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CB13C" w14:textId="77777777" w:rsidR="00CF17AA" w:rsidRPr="00C43DF2" w:rsidRDefault="00CF17AA" w:rsidP="00CF17AA">
      <w:pPr>
        <w:jc w:val="center"/>
        <w:rPr>
          <w:b/>
          <w:sz w:val="28"/>
          <w:szCs w:val="28"/>
        </w:rPr>
      </w:pPr>
      <w:r w:rsidRPr="00C43DF2">
        <w:rPr>
          <w:b/>
          <w:sz w:val="28"/>
          <w:szCs w:val="28"/>
        </w:rPr>
        <w:t xml:space="preserve">Syllabus: </w:t>
      </w:r>
    </w:p>
    <w:p w14:paraId="51B13515" w14:textId="4471CC05" w:rsidR="00EE2C55" w:rsidRPr="00C43DF2" w:rsidRDefault="00CF17AA" w:rsidP="00CF17AA">
      <w:pPr>
        <w:jc w:val="center"/>
        <w:rPr>
          <w:b/>
          <w:sz w:val="28"/>
          <w:szCs w:val="28"/>
        </w:rPr>
      </w:pPr>
      <w:r w:rsidRPr="00C43DF2">
        <w:rPr>
          <w:b/>
          <w:sz w:val="28"/>
          <w:szCs w:val="28"/>
        </w:rPr>
        <w:t>Development of New A</w:t>
      </w:r>
      <w:r w:rsidR="004C122D" w:rsidRPr="00C43DF2">
        <w:rPr>
          <w:b/>
          <w:sz w:val="28"/>
          <w:szCs w:val="28"/>
        </w:rPr>
        <w:t>pplications for Next Generation Sequencing</w:t>
      </w:r>
    </w:p>
    <w:p w14:paraId="164E5440" w14:textId="77777777" w:rsidR="004C122D" w:rsidRPr="00C43DF2" w:rsidRDefault="004C122D"/>
    <w:p w14:paraId="03958D9E" w14:textId="1B736FBE" w:rsidR="00CF17AA" w:rsidRPr="00C43DF2" w:rsidRDefault="00CF17AA">
      <w:pPr>
        <w:rPr>
          <w:b/>
        </w:rPr>
      </w:pPr>
      <w:r w:rsidRPr="00C43DF2">
        <w:rPr>
          <w:b/>
        </w:rPr>
        <w:t xml:space="preserve">Bulletin Description: </w:t>
      </w:r>
    </w:p>
    <w:p w14:paraId="00F52A6A" w14:textId="77777777" w:rsidR="00CE7ED0" w:rsidRDefault="00CF17AA" w:rsidP="0019373A">
      <w:r w:rsidRPr="00C43DF2">
        <w:t xml:space="preserve">Development of New Applications for Next Generation Sequencing. </w:t>
      </w:r>
    </w:p>
    <w:p w14:paraId="36929215" w14:textId="5868D55C" w:rsidR="00CF17AA" w:rsidRPr="00C43DF2" w:rsidRDefault="00CF17AA" w:rsidP="0019373A">
      <w:r w:rsidRPr="00CE7ED0">
        <w:t>Prerequisites:</w:t>
      </w:r>
      <w:r w:rsidRPr="00C43DF2">
        <w:t xml:space="preserve"> </w:t>
      </w:r>
      <w:r w:rsidR="00CE7ED0">
        <w:t>Biol 201 &amp; 202</w:t>
      </w:r>
    </w:p>
    <w:p w14:paraId="6554CACE" w14:textId="77777777" w:rsidR="00CE7ED0" w:rsidRDefault="00CE7ED0">
      <w:pPr>
        <w:rPr>
          <w:rFonts w:ascii="Cambria" w:hAnsi="Cambria" w:cs="Arial"/>
          <w:color w:val="000000"/>
          <w:sz w:val="22"/>
          <w:szCs w:val="22"/>
        </w:rPr>
      </w:pPr>
    </w:p>
    <w:p w14:paraId="4C380061" w14:textId="64B60BEF" w:rsidR="00CF17AA" w:rsidRPr="00CE7ED0" w:rsidRDefault="00CE7ED0">
      <w:pPr>
        <w:rPr>
          <w:rFonts w:ascii="Cambria" w:hAnsi="Cambria" w:cs="Arial"/>
          <w:color w:val="000000"/>
        </w:rPr>
      </w:pPr>
      <w:r w:rsidRPr="00CE7ED0">
        <w:rPr>
          <w:rFonts w:ascii="Cambria" w:hAnsi="Cambria" w:cs="Arial"/>
          <w:color w:val="000000"/>
        </w:rPr>
        <w:t>This class is designed to shed new light on wide variety of tools available for developing new ideas for NGS applications.</w:t>
      </w:r>
    </w:p>
    <w:p w14:paraId="36F4AB50" w14:textId="77777777" w:rsidR="00CE7ED0" w:rsidRPr="00C43DF2" w:rsidRDefault="00CE7ED0"/>
    <w:p w14:paraId="072DF94F" w14:textId="77777777" w:rsidR="00CF17AA" w:rsidRPr="00C43DF2" w:rsidRDefault="00CF17AA">
      <w:pPr>
        <w:rPr>
          <w:b/>
        </w:rPr>
      </w:pPr>
      <w:r w:rsidRPr="00C43DF2">
        <w:rPr>
          <w:b/>
        </w:rPr>
        <w:t xml:space="preserve">General Course Info: </w:t>
      </w:r>
    </w:p>
    <w:p w14:paraId="162B60DC" w14:textId="18131BCB" w:rsidR="00CF17AA" w:rsidRPr="00164C93" w:rsidRDefault="00CF17AA" w:rsidP="00C43DF2">
      <w:pPr>
        <w:ind w:left="720"/>
      </w:pPr>
      <w:r w:rsidRPr="00164C93">
        <w:t>Term:</w:t>
      </w:r>
      <w:r w:rsidRPr="00164C93">
        <w:tab/>
      </w:r>
      <w:r w:rsidRPr="00164C93">
        <w:tab/>
      </w:r>
      <w:r w:rsidRPr="00164C93">
        <w:tab/>
        <w:t>Fall 20</w:t>
      </w:r>
      <w:r w:rsidR="005D19E5">
        <w:t>2</w:t>
      </w:r>
      <w:r w:rsidR="002D23F7">
        <w:t>3</w:t>
      </w:r>
      <w:r w:rsidR="00CE7ED0" w:rsidRPr="00164C93">
        <w:t xml:space="preserve"> </w:t>
      </w:r>
    </w:p>
    <w:p w14:paraId="7B4BA91C" w14:textId="77777777" w:rsidR="00CF17AA" w:rsidRPr="00164C93" w:rsidRDefault="00CF17AA" w:rsidP="00C43DF2">
      <w:pPr>
        <w:ind w:left="720"/>
      </w:pPr>
      <w:proofErr w:type="spellStart"/>
      <w:r w:rsidRPr="00164C93">
        <w:t>Departament</w:t>
      </w:r>
      <w:proofErr w:type="spellEnd"/>
      <w:r w:rsidRPr="00164C93">
        <w:t xml:space="preserve">: </w:t>
      </w:r>
      <w:r w:rsidRPr="00164C93">
        <w:tab/>
        <w:t>Genetics</w:t>
      </w:r>
    </w:p>
    <w:p w14:paraId="22411C9F" w14:textId="1864B6BA" w:rsidR="00CF17AA" w:rsidRDefault="00CF17AA" w:rsidP="00C43DF2">
      <w:pPr>
        <w:ind w:left="720"/>
      </w:pPr>
      <w:r w:rsidRPr="00164C93">
        <w:t xml:space="preserve">Course number: </w:t>
      </w:r>
      <w:r w:rsidRPr="00164C93">
        <w:tab/>
      </w:r>
      <w:r w:rsidR="00164C93" w:rsidRPr="00164C93">
        <w:t>GNET</w:t>
      </w:r>
      <w:r w:rsidR="00164C93">
        <w:t>747</w:t>
      </w:r>
    </w:p>
    <w:p w14:paraId="6AC2B517" w14:textId="1DE2F183" w:rsidR="00F66B68" w:rsidRPr="00164C93" w:rsidRDefault="00F66B68" w:rsidP="00C43DF2">
      <w:pPr>
        <w:ind w:left="720"/>
      </w:pPr>
      <w:r>
        <w:t xml:space="preserve">Number of Students: between 3 </w:t>
      </w:r>
      <w:r w:rsidR="007A5D22">
        <w:t>and</w:t>
      </w:r>
      <w:r>
        <w:t xml:space="preserve"> </w:t>
      </w:r>
      <w:r w:rsidR="007A5D22">
        <w:t>10</w:t>
      </w:r>
    </w:p>
    <w:p w14:paraId="4007679F" w14:textId="77777777" w:rsidR="00CF17AA" w:rsidRPr="00164C93" w:rsidRDefault="00CF17AA"/>
    <w:p w14:paraId="6BB34DB3" w14:textId="77777777" w:rsidR="00CF17AA" w:rsidRPr="0072033B" w:rsidRDefault="00CF17AA">
      <w:pPr>
        <w:rPr>
          <w:b/>
          <w:lang w:val="pl-PL"/>
        </w:rPr>
      </w:pPr>
      <w:proofErr w:type="spellStart"/>
      <w:r w:rsidRPr="0072033B">
        <w:rPr>
          <w:b/>
          <w:lang w:val="pl-PL"/>
        </w:rPr>
        <w:t>Instructor</w:t>
      </w:r>
      <w:proofErr w:type="spellEnd"/>
      <w:r w:rsidRPr="0072033B">
        <w:rPr>
          <w:b/>
          <w:lang w:val="pl-PL"/>
        </w:rPr>
        <w:t xml:space="preserve"> Info: </w:t>
      </w:r>
    </w:p>
    <w:p w14:paraId="5602EB1F" w14:textId="7B6E9381" w:rsidR="004C122D" w:rsidRPr="0072033B" w:rsidRDefault="00CF17AA" w:rsidP="00C43DF2">
      <w:pPr>
        <w:ind w:left="720"/>
        <w:rPr>
          <w:lang w:val="pl-PL"/>
        </w:rPr>
      </w:pPr>
      <w:proofErr w:type="spellStart"/>
      <w:r w:rsidRPr="0072033B">
        <w:rPr>
          <w:lang w:val="pl-PL"/>
        </w:rPr>
        <w:t>Name</w:t>
      </w:r>
      <w:proofErr w:type="spellEnd"/>
      <w:r w:rsidRPr="0072033B">
        <w:rPr>
          <w:lang w:val="pl-PL"/>
        </w:rPr>
        <w:t xml:space="preserve">: </w:t>
      </w:r>
      <w:r w:rsidRPr="0072033B">
        <w:rPr>
          <w:lang w:val="pl-PL"/>
        </w:rPr>
        <w:tab/>
      </w:r>
      <w:r w:rsidRPr="0072033B">
        <w:rPr>
          <w:lang w:val="pl-PL"/>
        </w:rPr>
        <w:tab/>
      </w:r>
      <w:r w:rsidRPr="0072033B">
        <w:rPr>
          <w:lang w:val="pl-PL"/>
        </w:rPr>
        <w:tab/>
      </w:r>
      <w:r w:rsidR="004C122D" w:rsidRPr="0072033B">
        <w:rPr>
          <w:lang w:val="pl-PL"/>
        </w:rPr>
        <w:t>P.A. Mieczkowski</w:t>
      </w:r>
      <w:r w:rsidRPr="0072033B">
        <w:rPr>
          <w:lang w:val="pl-PL"/>
        </w:rPr>
        <w:t xml:space="preserve">, </w:t>
      </w:r>
      <w:proofErr w:type="spellStart"/>
      <w:r w:rsidRPr="0072033B">
        <w:rPr>
          <w:lang w:val="pl-PL"/>
        </w:rPr>
        <w:t>PhD</w:t>
      </w:r>
      <w:proofErr w:type="spellEnd"/>
    </w:p>
    <w:p w14:paraId="5C1DC91A" w14:textId="34793C15" w:rsidR="00CF17AA" w:rsidRPr="00164C93" w:rsidRDefault="00CF17AA" w:rsidP="00C43DF2">
      <w:pPr>
        <w:ind w:left="720"/>
      </w:pPr>
      <w:r w:rsidRPr="00164C93">
        <w:t xml:space="preserve">Office: </w:t>
      </w:r>
      <w:r w:rsidRPr="00164C93">
        <w:tab/>
      </w:r>
      <w:r w:rsidRPr="00164C93">
        <w:tab/>
      </w:r>
      <w:r w:rsidRPr="00164C93">
        <w:tab/>
        <w:t>4</w:t>
      </w:r>
      <w:r w:rsidR="00D7705E" w:rsidRPr="00164C93">
        <w:t>256</w:t>
      </w:r>
      <w:r w:rsidRPr="00164C93">
        <w:t xml:space="preserve"> Genome Science</w:t>
      </w:r>
      <w:r w:rsidR="00D7705E" w:rsidRPr="00164C93">
        <w:t>s</w:t>
      </w:r>
      <w:r w:rsidRPr="00164C93">
        <w:t xml:space="preserve"> Building</w:t>
      </w:r>
    </w:p>
    <w:p w14:paraId="39D6B353" w14:textId="25EEEAE3" w:rsidR="00CF17AA" w:rsidRPr="00C43DF2" w:rsidRDefault="00CF17AA" w:rsidP="00C43DF2">
      <w:pPr>
        <w:ind w:left="720"/>
      </w:pPr>
      <w:r w:rsidRPr="00C43DF2">
        <w:t xml:space="preserve">Email: </w:t>
      </w:r>
      <w:r w:rsidRPr="00C43DF2">
        <w:tab/>
      </w:r>
      <w:r w:rsidRPr="00C43DF2">
        <w:tab/>
      </w:r>
      <w:r w:rsidRPr="00C43DF2">
        <w:tab/>
      </w:r>
      <w:hyperlink r:id="rId7" w:history="1">
        <w:r w:rsidRPr="00C43DF2">
          <w:rPr>
            <w:rStyle w:val="Hyperlink"/>
          </w:rPr>
          <w:t>miecz001@med.unc.edu</w:t>
        </w:r>
      </w:hyperlink>
    </w:p>
    <w:p w14:paraId="59B5CE3F" w14:textId="6F0151A8" w:rsidR="00CF17AA" w:rsidRPr="00CE7ED0" w:rsidRDefault="00CF17AA" w:rsidP="00CE7ED0">
      <w:pPr>
        <w:ind w:firstLine="720"/>
        <w:rPr>
          <w:rFonts w:ascii="Times" w:eastAsia="Times New Roman" w:hAnsi="Times" w:cs="Times New Roman"/>
          <w:sz w:val="20"/>
          <w:szCs w:val="20"/>
        </w:rPr>
      </w:pPr>
      <w:r w:rsidRPr="00C43DF2">
        <w:t xml:space="preserve">Phone #: </w:t>
      </w:r>
      <w:r w:rsidRPr="00C43DF2">
        <w:tab/>
      </w:r>
      <w:r w:rsidRPr="00C43DF2">
        <w:tab/>
      </w:r>
      <w:r w:rsidR="00CE7ED0" w:rsidRPr="00CE7ED0">
        <w:rPr>
          <w:rFonts w:eastAsia="Times New Roman" w:cs="Times New Roman"/>
          <w:color w:val="000000"/>
        </w:rPr>
        <w:t xml:space="preserve">919 </w:t>
      </w:r>
      <w:r w:rsidR="007A5D22">
        <w:rPr>
          <w:rFonts w:eastAsia="Times New Roman" w:cs="Times New Roman"/>
          <w:color w:val="000000"/>
        </w:rPr>
        <w:t>6196832</w:t>
      </w:r>
    </w:p>
    <w:p w14:paraId="1A4FFE47" w14:textId="0D0D2DEB" w:rsidR="00CF17AA" w:rsidRPr="00C43DF2" w:rsidRDefault="00CF17AA" w:rsidP="00C43DF2">
      <w:pPr>
        <w:ind w:left="2880" w:hanging="2160"/>
      </w:pPr>
      <w:r w:rsidRPr="00C43DF2">
        <w:t xml:space="preserve">Web: </w:t>
      </w:r>
      <w:r w:rsidRPr="00C43DF2">
        <w:tab/>
      </w:r>
    </w:p>
    <w:p w14:paraId="6D88A187" w14:textId="2422162C" w:rsidR="00CF17AA" w:rsidRPr="00C43DF2" w:rsidRDefault="00A562F2" w:rsidP="00C43DF2">
      <w:pPr>
        <w:ind w:left="720"/>
      </w:pPr>
      <w:r>
        <w:t xml:space="preserve">Office hours: </w:t>
      </w:r>
      <w:r>
        <w:tab/>
      </w:r>
      <w:r>
        <w:tab/>
      </w:r>
      <w:r w:rsidR="00753578">
        <w:t>Tuesday at 11:30am</w:t>
      </w:r>
    </w:p>
    <w:p w14:paraId="4902F63A" w14:textId="04583B86" w:rsidR="004C122D" w:rsidRPr="00C43DF2" w:rsidRDefault="004C122D"/>
    <w:p w14:paraId="47F03C66" w14:textId="12F3D44C" w:rsidR="00CF17AA" w:rsidRPr="00C43DF2" w:rsidRDefault="00C43DF2">
      <w:r>
        <w:rPr>
          <w:b/>
        </w:rPr>
        <w:t>Textbooks and R</w:t>
      </w:r>
      <w:r w:rsidR="00CF17AA" w:rsidRPr="00C43DF2">
        <w:rPr>
          <w:b/>
        </w:rPr>
        <w:t>esources</w:t>
      </w:r>
      <w:r w:rsidR="00CF17AA" w:rsidRPr="00C43DF2">
        <w:t xml:space="preserve">: </w:t>
      </w:r>
    </w:p>
    <w:p w14:paraId="6035FE37" w14:textId="12667BDE" w:rsidR="00CF17AA" w:rsidRPr="00C43DF2" w:rsidRDefault="00CF17AA"/>
    <w:p w14:paraId="00AABF1B" w14:textId="1D97AE17" w:rsidR="00CF17AA" w:rsidRPr="00C43DF2" w:rsidRDefault="00CF17AA" w:rsidP="00C43DF2">
      <w:pPr>
        <w:ind w:left="720"/>
      </w:pPr>
      <w:r w:rsidRPr="00C43DF2">
        <w:rPr>
          <w:b/>
        </w:rPr>
        <w:t>Textbook:</w:t>
      </w:r>
      <w:r w:rsidRPr="00C43DF2">
        <w:t xml:space="preserve"> There is no required textbook for this class. Students will be provided with the list of reading </w:t>
      </w:r>
      <w:r w:rsidR="00753578" w:rsidRPr="00C43DF2">
        <w:t>assignments, which</w:t>
      </w:r>
      <w:r w:rsidRPr="00C43DF2">
        <w:t xml:space="preserve"> will include scientific, peer-reviewed publications. </w:t>
      </w:r>
    </w:p>
    <w:p w14:paraId="3C2652EA" w14:textId="4291AA2C" w:rsidR="00CF17AA" w:rsidRPr="00C43DF2" w:rsidRDefault="00CF17AA" w:rsidP="00C43DF2">
      <w:pPr>
        <w:ind w:left="720"/>
      </w:pPr>
    </w:p>
    <w:p w14:paraId="693A25BC" w14:textId="42551941" w:rsidR="00CF17AA" w:rsidRPr="00C43DF2" w:rsidRDefault="00CF17AA" w:rsidP="00C43DF2">
      <w:pPr>
        <w:ind w:left="720"/>
      </w:pPr>
      <w:r w:rsidRPr="00C43DF2">
        <w:rPr>
          <w:b/>
        </w:rPr>
        <w:t>Website:</w:t>
      </w:r>
      <w:r w:rsidRPr="00C43DF2">
        <w:t xml:space="preserve"> We use the Sakai</w:t>
      </w:r>
      <w:r w:rsidR="009915E2" w:rsidRPr="00C43DF2">
        <w:t xml:space="preserve"> course website</w:t>
      </w:r>
      <w:r w:rsidR="009915E2" w:rsidRPr="00753578">
        <w:t>,</w:t>
      </w:r>
      <w:r w:rsidR="009915E2" w:rsidRPr="00C43DF2">
        <w:t xml:space="preserve"> for access to handouts, papers, and presentations. You will need an </w:t>
      </w:r>
      <w:proofErr w:type="spellStart"/>
      <w:r w:rsidR="009915E2" w:rsidRPr="00C43DF2">
        <w:t>Onyen</w:t>
      </w:r>
      <w:proofErr w:type="spellEnd"/>
      <w:r w:rsidR="009915E2" w:rsidRPr="00C43DF2">
        <w:t xml:space="preserve"> to log into Sakai. / My website is open source, available without need to login. </w:t>
      </w:r>
    </w:p>
    <w:p w14:paraId="61FC71ED" w14:textId="2CAB6F6F" w:rsidR="009915E2" w:rsidRPr="00C43DF2" w:rsidRDefault="009915E2" w:rsidP="00C43DF2">
      <w:pPr>
        <w:ind w:left="720"/>
      </w:pPr>
    </w:p>
    <w:p w14:paraId="47DEC31A" w14:textId="10F694FA" w:rsidR="009915E2" w:rsidRPr="00C43DF2" w:rsidRDefault="009915E2" w:rsidP="00C43DF2">
      <w:pPr>
        <w:ind w:left="720"/>
      </w:pPr>
      <w:r w:rsidRPr="00C43DF2">
        <w:rPr>
          <w:b/>
        </w:rPr>
        <w:t>Supplemental videos/materials:</w:t>
      </w:r>
      <w:r w:rsidR="00C43DF2">
        <w:t xml:space="preserve"> T</w:t>
      </w:r>
      <w:r w:rsidRPr="00C43DF2">
        <w:t xml:space="preserve">hese will be provided as needed during the semester. </w:t>
      </w:r>
    </w:p>
    <w:p w14:paraId="5A954BBA" w14:textId="77777777" w:rsidR="009915E2" w:rsidRPr="00C43DF2" w:rsidRDefault="009915E2" w:rsidP="00C43DF2">
      <w:pPr>
        <w:ind w:left="720"/>
      </w:pPr>
    </w:p>
    <w:p w14:paraId="49B8689A" w14:textId="7F65C158" w:rsidR="00CF17AA" w:rsidRPr="00C43DF2" w:rsidRDefault="009915E2" w:rsidP="00C43DF2">
      <w:pPr>
        <w:ind w:left="720"/>
      </w:pPr>
      <w:r w:rsidRPr="00C43DF2">
        <w:rPr>
          <w:b/>
        </w:rPr>
        <w:t xml:space="preserve">Disabilities: </w:t>
      </w:r>
      <w:r w:rsidRPr="00C43DF2">
        <w:t xml:space="preserve">If you have a physical or learning disability, please let us know about your special requirements. Also, please see: </w:t>
      </w:r>
      <w:hyperlink r:id="rId8" w:history="1">
        <w:r w:rsidRPr="00C43DF2">
          <w:rPr>
            <w:rStyle w:val="Hyperlink"/>
          </w:rPr>
          <w:t>http://disabilityservices.unc.edu</w:t>
        </w:r>
      </w:hyperlink>
      <w:r w:rsidRPr="00C43DF2">
        <w:t xml:space="preserve"> </w:t>
      </w:r>
    </w:p>
    <w:p w14:paraId="7DB74693" w14:textId="7B1B6E1C" w:rsidR="009915E2" w:rsidRPr="00C43DF2" w:rsidRDefault="009915E2"/>
    <w:p w14:paraId="161680FB" w14:textId="785EDF6B" w:rsidR="009915E2" w:rsidRPr="00C43DF2" w:rsidRDefault="009915E2"/>
    <w:p w14:paraId="6AADFB96" w14:textId="7299477B" w:rsidR="009915E2" w:rsidRPr="00C43DF2" w:rsidRDefault="007C5156">
      <w:r w:rsidRPr="00C43DF2">
        <w:rPr>
          <w:b/>
        </w:rPr>
        <w:t>Prerequisites</w:t>
      </w:r>
      <w:r w:rsidR="009915E2" w:rsidRPr="00C43DF2">
        <w:t xml:space="preserve">: </w:t>
      </w:r>
      <w:r>
        <w:t>Biol 201 &amp; 202</w:t>
      </w:r>
    </w:p>
    <w:p w14:paraId="34450994" w14:textId="578D4C3B" w:rsidR="009915E2" w:rsidRPr="00C43DF2" w:rsidRDefault="009915E2"/>
    <w:p w14:paraId="62B248A0" w14:textId="20499F85" w:rsidR="009915E2" w:rsidRPr="00C43DF2" w:rsidRDefault="009915E2">
      <w:r w:rsidRPr="00C43DF2">
        <w:rPr>
          <w:b/>
        </w:rPr>
        <w:t>Course Objectives</w:t>
      </w:r>
      <w:r w:rsidRPr="00C43DF2">
        <w:t xml:space="preserve">: In this class you will learn: </w:t>
      </w:r>
    </w:p>
    <w:p w14:paraId="43796744" w14:textId="210CCE6E" w:rsidR="009915E2" w:rsidRPr="00C43DF2" w:rsidRDefault="00753578" w:rsidP="009915E2">
      <w:pPr>
        <w:pStyle w:val="ListParagraph"/>
        <w:numPr>
          <w:ilvl w:val="0"/>
          <w:numId w:val="2"/>
        </w:numPr>
      </w:pPr>
      <w:r>
        <w:lastRenderedPageBreak/>
        <w:t>Learn about current NGS applications</w:t>
      </w:r>
    </w:p>
    <w:p w14:paraId="438075FB" w14:textId="677B75D1" w:rsidR="009915E2" w:rsidRPr="00C43DF2" w:rsidRDefault="00753578" w:rsidP="009915E2">
      <w:pPr>
        <w:pStyle w:val="ListParagraph"/>
        <w:numPr>
          <w:ilvl w:val="0"/>
          <w:numId w:val="2"/>
        </w:numPr>
      </w:pPr>
      <w:r>
        <w:t>Learn about chemistry behind NGS applications</w:t>
      </w:r>
    </w:p>
    <w:p w14:paraId="6E0A9425" w14:textId="080DA156" w:rsidR="009915E2" w:rsidRPr="00C43DF2" w:rsidRDefault="007C5156" w:rsidP="009915E2">
      <w:pPr>
        <w:pStyle w:val="ListParagraph"/>
        <w:numPr>
          <w:ilvl w:val="0"/>
          <w:numId w:val="2"/>
        </w:numPr>
      </w:pPr>
      <w:r>
        <w:t>Design NGS application: design and problem solving</w:t>
      </w:r>
    </w:p>
    <w:p w14:paraId="044F88A1" w14:textId="77777777" w:rsidR="009915E2" w:rsidRPr="00C43DF2" w:rsidRDefault="009915E2" w:rsidP="009915E2">
      <w:pPr>
        <w:pStyle w:val="ListParagraph"/>
      </w:pPr>
    </w:p>
    <w:p w14:paraId="792541F8" w14:textId="77777777" w:rsidR="009915E2" w:rsidRPr="00C43DF2" w:rsidRDefault="009915E2">
      <w:r w:rsidRPr="00C43DF2">
        <w:rPr>
          <w:b/>
        </w:rPr>
        <w:t>Course Requirements</w:t>
      </w:r>
      <w:r w:rsidRPr="00C43DF2">
        <w:t xml:space="preserve">: This class is meant to be explorative in nature, which has several implications: </w:t>
      </w:r>
    </w:p>
    <w:p w14:paraId="0BA82D7F" w14:textId="77777777" w:rsidR="009915E2" w:rsidRPr="00C43DF2" w:rsidRDefault="009915E2"/>
    <w:p w14:paraId="7687E41C" w14:textId="6B2D87EC" w:rsidR="009915E2" w:rsidRPr="00C43DF2" w:rsidRDefault="009915E2" w:rsidP="00C43DF2">
      <w:pPr>
        <w:ind w:left="720"/>
      </w:pPr>
      <w:r w:rsidRPr="00C43DF2">
        <w:rPr>
          <w:b/>
        </w:rPr>
        <w:t xml:space="preserve">Reading: </w:t>
      </w:r>
      <w:r w:rsidRPr="00C43DF2">
        <w:t xml:space="preserve">Students will be required to read preparatory literature before most of classes to enable their participation in discussion following lecture part of the class. </w:t>
      </w:r>
      <w:r w:rsidR="00F108EC" w:rsidRPr="00C43DF2">
        <w:t xml:space="preserve">There will be approximately 1-3 papers per class assigned. </w:t>
      </w:r>
      <w:r w:rsidRPr="00C43DF2">
        <w:t xml:space="preserve"> Supplemental reading will be also suggested. </w:t>
      </w:r>
    </w:p>
    <w:p w14:paraId="7B961C2C" w14:textId="77777777" w:rsidR="009915E2" w:rsidRPr="00C43DF2" w:rsidRDefault="009915E2" w:rsidP="00C43DF2">
      <w:pPr>
        <w:ind w:left="720"/>
      </w:pPr>
    </w:p>
    <w:p w14:paraId="3F01E7CD" w14:textId="77777777" w:rsidR="00F108EC" w:rsidRPr="00C43DF2" w:rsidRDefault="009915E2" w:rsidP="00C43DF2">
      <w:pPr>
        <w:ind w:left="720"/>
      </w:pPr>
      <w:r w:rsidRPr="00C43DF2">
        <w:rPr>
          <w:b/>
        </w:rPr>
        <w:t>Seeking help:</w:t>
      </w:r>
      <w:r w:rsidRPr="00C43DF2">
        <w:t xml:space="preserve"> Information in this class is linked. If you do</w:t>
      </w:r>
      <w:r w:rsidR="00F108EC" w:rsidRPr="00C43DF2">
        <w:t xml:space="preserve"> not understand one element, you may trouble in understanding implications later. Do not hesitate to ask questions during the class, email your instructor, take advantage of office hours. </w:t>
      </w:r>
    </w:p>
    <w:p w14:paraId="2C9C20F9" w14:textId="77777777" w:rsidR="00F108EC" w:rsidRPr="00C43DF2" w:rsidRDefault="00F108EC"/>
    <w:p w14:paraId="5C0F1BE2" w14:textId="693DBC54" w:rsidR="00F108EC" w:rsidRPr="00C43DF2" w:rsidRDefault="00F108EC">
      <w:r w:rsidRPr="00A562F2">
        <w:rPr>
          <w:b/>
        </w:rPr>
        <w:t>Key Dates</w:t>
      </w:r>
      <w:r w:rsidRPr="00C43DF2">
        <w:t xml:space="preserve">: See Master </w:t>
      </w:r>
      <w:r w:rsidR="009B7D52">
        <w:t xml:space="preserve">Course </w:t>
      </w:r>
      <w:r w:rsidRPr="00C43DF2">
        <w:t xml:space="preserve">Schedule for details. </w:t>
      </w:r>
    </w:p>
    <w:p w14:paraId="4A8CF256" w14:textId="77777777" w:rsidR="00A562F2" w:rsidRDefault="00A562F2"/>
    <w:p w14:paraId="0648BE9D" w14:textId="2A1D8BE7" w:rsidR="00F108EC" w:rsidRPr="00A562F2" w:rsidRDefault="00F108EC">
      <w:pPr>
        <w:rPr>
          <w:b/>
        </w:rPr>
      </w:pPr>
      <w:r w:rsidRPr="00A562F2">
        <w:rPr>
          <w:b/>
        </w:rPr>
        <w:t xml:space="preserve">Basic Structure: </w:t>
      </w:r>
    </w:p>
    <w:p w14:paraId="6AB14AA7" w14:textId="77777777" w:rsidR="00F108EC" w:rsidRPr="00C43DF2" w:rsidRDefault="00F108EC" w:rsidP="00F108EC">
      <w:pPr>
        <w:pStyle w:val="ListParagraph"/>
        <w:numPr>
          <w:ilvl w:val="0"/>
          <w:numId w:val="2"/>
        </w:numPr>
      </w:pPr>
      <w:r w:rsidRPr="00C43DF2">
        <w:t xml:space="preserve">Class consists of lecture and discussion/student presentation and discussion; </w:t>
      </w:r>
    </w:p>
    <w:p w14:paraId="393EA9D7" w14:textId="651C4356" w:rsidR="00F108EC" w:rsidRPr="00C43DF2" w:rsidRDefault="00F108EC" w:rsidP="00F108EC">
      <w:pPr>
        <w:pStyle w:val="ListParagraph"/>
        <w:numPr>
          <w:ilvl w:val="0"/>
          <w:numId w:val="2"/>
        </w:numPr>
      </w:pPr>
      <w:r w:rsidRPr="00C43DF2">
        <w:t xml:space="preserve">Midterm: </w:t>
      </w:r>
      <w:r w:rsidR="00363E48">
        <w:t xml:space="preserve">successful DNA library prep </w:t>
      </w:r>
    </w:p>
    <w:p w14:paraId="32EE20EC" w14:textId="78D07C35" w:rsidR="00F108EC" w:rsidRPr="00C43DF2" w:rsidRDefault="007A5D22" w:rsidP="00F108EC">
      <w:pPr>
        <w:pStyle w:val="ListParagraph"/>
        <w:numPr>
          <w:ilvl w:val="0"/>
          <w:numId w:val="2"/>
        </w:numPr>
      </w:pPr>
      <w:r>
        <w:t>Practical part - library preparation</w:t>
      </w:r>
    </w:p>
    <w:p w14:paraId="5621DCAA" w14:textId="51841364" w:rsidR="00F108EC" w:rsidRPr="00C43DF2" w:rsidRDefault="00F108EC" w:rsidP="00F108EC">
      <w:pPr>
        <w:pStyle w:val="ListParagraph"/>
        <w:numPr>
          <w:ilvl w:val="0"/>
          <w:numId w:val="2"/>
        </w:numPr>
      </w:pPr>
      <w:r w:rsidRPr="00C43DF2">
        <w:t xml:space="preserve">Final: </w:t>
      </w:r>
      <w:r w:rsidR="00363E48">
        <w:t xml:space="preserve">successful </w:t>
      </w:r>
      <w:proofErr w:type="spellStart"/>
      <w:r w:rsidR="00363E48">
        <w:t>RNAseq</w:t>
      </w:r>
      <w:proofErr w:type="spellEnd"/>
      <w:r w:rsidR="00363E48">
        <w:t xml:space="preserve"> library prep and </w:t>
      </w:r>
      <w:r w:rsidRPr="00C43DF2">
        <w:t>Oral Exam</w:t>
      </w:r>
    </w:p>
    <w:p w14:paraId="306AD306" w14:textId="4CC45AA0" w:rsidR="005F065A" w:rsidRPr="00C43DF2" w:rsidRDefault="005F065A"/>
    <w:p w14:paraId="23D58990" w14:textId="19742C56" w:rsidR="00F108EC" w:rsidRPr="00C43DF2" w:rsidRDefault="00F108EC">
      <w:r w:rsidRPr="00A562F2">
        <w:rPr>
          <w:b/>
        </w:rPr>
        <w:t>Grading Criteria:</w:t>
      </w:r>
      <w:r w:rsidRPr="00C43DF2">
        <w:t xml:space="preserve">  Your course grade is based on your cumulative performance on participation, presentation, midterm, and final. </w:t>
      </w:r>
    </w:p>
    <w:p w14:paraId="18D59CD6" w14:textId="55EE7D0E" w:rsidR="00F108EC" w:rsidRPr="00C43DF2" w:rsidRDefault="00F108EC"/>
    <w:tbl>
      <w:tblPr>
        <w:tblStyle w:val="TableGrid"/>
        <w:tblW w:w="0" w:type="auto"/>
        <w:tblInd w:w="1548" w:type="dxa"/>
        <w:tblLook w:val="04A0" w:firstRow="1" w:lastRow="0" w:firstColumn="1" w:lastColumn="0" w:noHBand="0" w:noVBand="1"/>
      </w:tblPr>
      <w:tblGrid>
        <w:gridCol w:w="3548"/>
        <w:gridCol w:w="2700"/>
      </w:tblGrid>
      <w:tr w:rsidR="00F108EC" w:rsidRPr="00C43DF2" w14:paraId="7864CCB3" w14:textId="77777777" w:rsidTr="00F108EC">
        <w:tc>
          <w:tcPr>
            <w:tcW w:w="2880" w:type="dxa"/>
          </w:tcPr>
          <w:p w14:paraId="2CB791AA" w14:textId="3C5A713B" w:rsidR="00F108EC" w:rsidRPr="007C5156" w:rsidRDefault="00F108EC">
            <w:r w:rsidRPr="007C5156">
              <w:t xml:space="preserve">Discussion/preparation/quizzes </w:t>
            </w:r>
          </w:p>
        </w:tc>
        <w:tc>
          <w:tcPr>
            <w:tcW w:w="2700" w:type="dxa"/>
          </w:tcPr>
          <w:p w14:paraId="195BF8CF" w14:textId="25DD23DB" w:rsidR="00F108EC" w:rsidRPr="00C43DF2" w:rsidRDefault="00F108EC">
            <w:r w:rsidRPr="00C43DF2">
              <w:t>25%</w:t>
            </w:r>
          </w:p>
        </w:tc>
      </w:tr>
      <w:tr w:rsidR="00F108EC" w:rsidRPr="00C43DF2" w14:paraId="5EF9BC1A" w14:textId="77777777" w:rsidTr="00F108EC">
        <w:tc>
          <w:tcPr>
            <w:tcW w:w="2880" w:type="dxa"/>
          </w:tcPr>
          <w:p w14:paraId="4E0DF560" w14:textId="5004CD66" w:rsidR="00F108EC" w:rsidRPr="007C5156" w:rsidRDefault="00164C93">
            <w:r>
              <w:t>Library preparation</w:t>
            </w:r>
            <w:r w:rsidR="00F108EC" w:rsidRPr="007C5156">
              <w:t xml:space="preserve"> </w:t>
            </w:r>
          </w:p>
        </w:tc>
        <w:tc>
          <w:tcPr>
            <w:tcW w:w="2700" w:type="dxa"/>
          </w:tcPr>
          <w:p w14:paraId="088B3194" w14:textId="72F638D8" w:rsidR="00F108EC" w:rsidRPr="00C43DF2" w:rsidRDefault="00164C93">
            <w:r>
              <w:t>3</w:t>
            </w:r>
            <w:r w:rsidR="00F108EC" w:rsidRPr="00C43DF2">
              <w:t>5%</w:t>
            </w:r>
          </w:p>
        </w:tc>
      </w:tr>
      <w:tr w:rsidR="00F108EC" w:rsidRPr="00C43DF2" w14:paraId="286E0853" w14:textId="77777777" w:rsidTr="00F108EC">
        <w:tc>
          <w:tcPr>
            <w:tcW w:w="2880" w:type="dxa"/>
          </w:tcPr>
          <w:p w14:paraId="2DB21A45" w14:textId="6C4EBE69" w:rsidR="00F108EC" w:rsidRPr="00C43DF2" w:rsidRDefault="00F108EC">
            <w:r w:rsidRPr="00C43DF2">
              <w:t xml:space="preserve">Midterm </w:t>
            </w:r>
          </w:p>
        </w:tc>
        <w:tc>
          <w:tcPr>
            <w:tcW w:w="2700" w:type="dxa"/>
          </w:tcPr>
          <w:p w14:paraId="24A6A754" w14:textId="45633221" w:rsidR="00F108EC" w:rsidRPr="00C43DF2" w:rsidRDefault="00F108EC" w:rsidP="00F108EC">
            <w:r w:rsidRPr="00C43DF2">
              <w:t>15%</w:t>
            </w:r>
          </w:p>
        </w:tc>
      </w:tr>
      <w:tr w:rsidR="00F108EC" w:rsidRPr="00C43DF2" w14:paraId="2FFC48E0" w14:textId="77777777" w:rsidTr="00F108EC">
        <w:tc>
          <w:tcPr>
            <w:tcW w:w="2880" w:type="dxa"/>
          </w:tcPr>
          <w:p w14:paraId="20422495" w14:textId="398D43BD" w:rsidR="00F108EC" w:rsidRPr="00C43DF2" w:rsidRDefault="00F108EC">
            <w:r w:rsidRPr="00C43DF2">
              <w:t xml:space="preserve">Final </w:t>
            </w:r>
          </w:p>
        </w:tc>
        <w:tc>
          <w:tcPr>
            <w:tcW w:w="2700" w:type="dxa"/>
          </w:tcPr>
          <w:p w14:paraId="24822619" w14:textId="08094434" w:rsidR="00F108EC" w:rsidRPr="00C43DF2" w:rsidRDefault="00164C93">
            <w:r>
              <w:t>2</w:t>
            </w:r>
            <w:r w:rsidR="00F108EC" w:rsidRPr="00C43DF2">
              <w:t>5%</w:t>
            </w:r>
          </w:p>
        </w:tc>
      </w:tr>
    </w:tbl>
    <w:p w14:paraId="39406E95" w14:textId="77777777" w:rsidR="00F108EC" w:rsidRPr="00C43DF2" w:rsidRDefault="00F108EC"/>
    <w:p w14:paraId="2382E006" w14:textId="50BCF8C6" w:rsidR="00F108EC" w:rsidRPr="00C43DF2" w:rsidRDefault="00835441" w:rsidP="00A562F2">
      <w:r w:rsidRPr="00A562F2">
        <w:rPr>
          <w:b/>
        </w:rPr>
        <w:t>Exams</w:t>
      </w:r>
      <w:r w:rsidRPr="00C43DF2">
        <w:t xml:space="preserve"> (Midterm 15%, Final 35%): There </w:t>
      </w:r>
      <w:r w:rsidR="00C43DF2" w:rsidRPr="00C43DF2">
        <w:t xml:space="preserve">will </w:t>
      </w:r>
      <w:r w:rsidRPr="00C43DF2">
        <w:t xml:space="preserve">be one midterm and one final exam. </w:t>
      </w:r>
      <w:r w:rsidR="00C43DF2" w:rsidRPr="00C43DF2">
        <w:t xml:space="preserve">The dates for exams will be posted on Sakai/website. Each student will have a separate time slot for his/her oral exam. If the campus is closed for any reason during a scheduled exam, then the exam will be rescheduled to first available, mutually agreeable date. </w:t>
      </w:r>
    </w:p>
    <w:p w14:paraId="7CA0948D" w14:textId="376FD025" w:rsidR="00C43DF2" w:rsidRPr="00C43DF2" w:rsidRDefault="00C43DF2" w:rsidP="005F065A"/>
    <w:p w14:paraId="5790FD12" w14:textId="0B8B3CE4" w:rsidR="00C43DF2" w:rsidRPr="00A562F2" w:rsidRDefault="00C43DF2" w:rsidP="005F065A">
      <w:pPr>
        <w:rPr>
          <w:b/>
        </w:rPr>
      </w:pPr>
      <w:r w:rsidRPr="00A562F2">
        <w:rPr>
          <w:b/>
        </w:rPr>
        <w:t xml:space="preserve">Course Policies: </w:t>
      </w:r>
    </w:p>
    <w:p w14:paraId="77ABB6E4" w14:textId="11942E49" w:rsidR="00C43DF2" w:rsidRPr="00C43DF2" w:rsidRDefault="00C43DF2" w:rsidP="005F065A"/>
    <w:p w14:paraId="7CC057E5" w14:textId="6C3436D8" w:rsidR="00C43DF2" w:rsidRPr="00C43DF2" w:rsidRDefault="00C43DF2" w:rsidP="00A562F2">
      <w:pPr>
        <w:ind w:left="720"/>
      </w:pPr>
      <w:r w:rsidRPr="00A562F2">
        <w:rPr>
          <w:b/>
        </w:rPr>
        <w:t>Attendance</w:t>
      </w:r>
      <w:r w:rsidRPr="00C43DF2">
        <w:t xml:space="preserve">: Attendance is recommended in order to stay on top of the material. Lectures will start promptly at the beginning of each class. If you must be absent for an extended period of time, please contact the instructor </w:t>
      </w:r>
      <w:r w:rsidRPr="00C43DF2">
        <w:lastRenderedPageBreak/>
        <w:t xml:space="preserve">to make arrangements to receive in-class handouts and directions. It is your responsibility to read assigned literature. </w:t>
      </w:r>
    </w:p>
    <w:p w14:paraId="2A28DEC7" w14:textId="7CF737C1" w:rsidR="00C43DF2" w:rsidRPr="00C43DF2" w:rsidRDefault="00C43DF2" w:rsidP="00A562F2">
      <w:pPr>
        <w:ind w:left="720"/>
      </w:pPr>
    </w:p>
    <w:p w14:paraId="3322E18C" w14:textId="0F96D197" w:rsidR="00C43DF2" w:rsidRPr="00A562F2" w:rsidRDefault="00C43DF2" w:rsidP="00A562F2">
      <w:pPr>
        <w:rPr>
          <w:b/>
        </w:rPr>
      </w:pPr>
      <w:r w:rsidRPr="00A562F2">
        <w:rPr>
          <w:b/>
        </w:rPr>
        <w:t xml:space="preserve">Honor Code: </w:t>
      </w:r>
    </w:p>
    <w:p w14:paraId="27F34827" w14:textId="3B23BFC8" w:rsidR="00C43DF2" w:rsidRPr="00C43DF2" w:rsidRDefault="00C43DF2" w:rsidP="005F065A"/>
    <w:p w14:paraId="450272B9" w14:textId="2305216E" w:rsidR="00C43DF2" w:rsidRDefault="00C43DF2" w:rsidP="00A562F2">
      <w:pPr>
        <w:ind w:left="720"/>
      </w:pPr>
      <w:r w:rsidRPr="00A562F2">
        <w:rPr>
          <w:b/>
        </w:rPr>
        <w:t>Academic Honesty:</w:t>
      </w:r>
      <w:r w:rsidRPr="00C43DF2">
        <w:t xml:space="preserve"> Refer to UNC’s honor code at </w:t>
      </w:r>
      <w:hyperlink r:id="rId9" w:history="1">
        <w:r w:rsidRPr="00C43DF2">
          <w:rPr>
            <w:rStyle w:val="Hyperlink"/>
          </w:rPr>
          <w:t>http://instrument.unc.edu/</w:t>
        </w:r>
      </w:hyperlink>
      <w:r w:rsidRPr="00C43DF2">
        <w:t xml:space="preserve"> for discussion on academic honesty. If you are in doubt about any of the honor code, please ask me. </w:t>
      </w:r>
    </w:p>
    <w:p w14:paraId="16E02E63" w14:textId="77777777" w:rsidR="00A562F2" w:rsidRPr="00C43DF2" w:rsidRDefault="00A562F2" w:rsidP="00A562F2">
      <w:pPr>
        <w:ind w:left="720"/>
      </w:pPr>
    </w:p>
    <w:p w14:paraId="28ADE2B4" w14:textId="77777777" w:rsidR="00C43DF2" w:rsidRPr="00C43DF2" w:rsidRDefault="00C43DF2" w:rsidP="00A562F2">
      <w:pPr>
        <w:autoSpaceDE w:val="0"/>
        <w:autoSpaceDN w:val="0"/>
        <w:adjustRightInd w:val="0"/>
        <w:ind w:left="720"/>
        <w:rPr>
          <w:rFonts w:cs="Cambria"/>
        </w:rPr>
      </w:pPr>
      <w:r w:rsidRPr="00C43DF2">
        <w:rPr>
          <w:rFonts w:cs="Cambria-Bold"/>
          <w:b/>
          <w:bCs/>
        </w:rPr>
        <w:t xml:space="preserve">Plagiarism: </w:t>
      </w:r>
      <w:r w:rsidRPr="00C43DF2">
        <w:rPr>
          <w:rFonts w:cs="Cambria"/>
        </w:rPr>
        <w:t>If you consult any outside sources when doing your work, you</w:t>
      </w:r>
    </w:p>
    <w:p w14:paraId="31DEE1EB" w14:textId="77777777" w:rsidR="00C43DF2" w:rsidRPr="00C43DF2" w:rsidRDefault="00C43DF2" w:rsidP="00A562F2">
      <w:pPr>
        <w:autoSpaceDE w:val="0"/>
        <w:autoSpaceDN w:val="0"/>
        <w:adjustRightInd w:val="0"/>
        <w:ind w:left="720"/>
        <w:rPr>
          <w:rFonts w:cs="Cambria"/>
        </w:rPr>
      </w:pPr>
      <w:r w:rsidRPr="00C43DF2">
        <w:rPr>
          <w:rFonts w:cs="Cambria"/>
        </w:rPr>
        <w:t>are expected to fully document those sources. Give credit where credit is due.</w:t>
      </w:r>
    </w:p>
    <w:p w14:paraId="4E8DB5A2" w14:textId="31605300" w:rsidR="00C43DF2" w:rsidRDefault="00C43DF2" w:rsidP="00A562F2">
      <w:pPr>
        <w:autoSpaceDE w:val="0"/>
        <w:autoSpaceDN w:val="0"/>
        <w:adjustRightInd w:val="0"/>
        <w:ind w:left="720"/>
        <w:rPr>
          <w:rFonts w:cs="Cambria"/>
        </w:rPr>
      </w:pPr>
      <w:r w:rsidRPr="00C43DF2">
        <w:rPr>
          <w:rFonts w:cs="Cambria"/>
        </w:rPr>
        <w:t>Plagiarism will not be tolerated.</w:t>
      </w:r>
    </w:p>
    <w:p w14:paraId="575CE1F8" w14:textId="77777777" w:rsidR="00A562F2" w:rsidRPr="00C43DF2" w:rsidRDefault="00A562F2" w:rsidP="00A562F2">
      <w:pPr>
        <w:autoSpaceDE w:val="0"/>
        <w:autoSpaceDN w:val="0"/>
        <w:adjustRightInd w:val="0"/>
        <w:ind w:left="720"/>
        <w:rPr>
          <w:rFonts w:cs="Cambria"/>
        </w:rPr>
      </w:pPr>
    </w:p>
    <w:p w14:paraId="2D7DE9B6" w14:textId="77777777" w:rsidR="00C43DF2" w:rsidRPr="00C43DF2" w:rsidRDefault="00C43DF2" w:rsidP="00A562F2">
      <w:pPr>
        <w:autoSpaceDE w:val="0"/>
        <w:autoSpaceDN w:val="0"/>
        <w:adjustRightInd w:val="0"/>
        <w:ind w:left="720"/>
        <w:rPr>
          <w:rFonts w:cs="Cambria"/>
        </w:rPr>
      </w:pPr>
      <w:r w:rsidRPr="00C43DF2">
        <w:rPr>
          <w:rFonts w:cs="Cambria-Bold"/>
          <w:b/>
          <w:bCs/>
        </w:rPr>
        <w:t xml:space="preserve">Cheating: </w:t>
      </w:r>
      <w:r w:rsidRPr="00C43DF2">
        <w:rPr>
          <w:rFonts w:cs="Cambria"/>
        </w:rPr>
        <w:t>Cheating in any form on assignments or exams will not be</w:t>
      </w:r>
    </w:p>
    <w:p w14:paraId="527BA722" w14:textId="2155BF10" w:rsidR="00C43DF2" w:rsidRDefault="00C43DF2" w:rsidP="00A562F2">
      <w:pPr>
        <w:autoSpaceDE w:val="0"/>
        <w:autoSpaceDN w:val="0"/>
        <w:adjustRightInd w:val="0"/>
        <w:ind w:left="720"/>
        <w:rPr>
          <w:rFonts w:cs="Cambria"/>
        </w:rPr>
      </w:pPr>
      <w:r w:rsidRPr="00C43DF2">
        <w:rPr>
          <w:rFonts w:cs="Cambria"/>
        </w:rPr>
        <w:t>tolerated.</w:t>
      </w:r>
    </w:p>
    <w:p w14:paraId="718F85BA" w14:textId="77777777" w:rsidR="00A562F2" w:rsidRPr="00C43DF2" w:rsidRDefault="00A562F2" w:rsidP="00A562F2">
      <w:pPr>
        <w:autoSpaceDE w:val="0"/>
        <w:autoSpaceDN w:val="0"/>
        <w:adjustRightInd w:val="0"/>
        <w:ind w:left="720"/>
        <w:rPr>
          <w:rFonts w:cs="Cambria"/>
        </w:rPr>
      </w:pPr>
    </w:p>
    <w:p w14:paraId="6CC7B025" w14:textId="77777777" w:rsidR="00C43DF2" w:rsidRPr="00C43DF2" w:rsidRDefault="00C43DF2" w:rsidP="00A562F2">
      <w:pPr>
        <w:autoSpaceDE w:val="0"/>
        <w:autoSpaceDN w:val="0"/>
        <w:adjustRightInd w:val="0"/>
        <w:ind w:left="720"/>
        <w:rPr>
          <w:rFonts w:cs="Cambria"/>
        </w:rPr>
      </w:pPr>
      <w:r w:rsidRPr="00C43DF2">
        <w:rPr>
          <w:rFonts w:cs="Cambria-Bold"/>
          <w:b/>
          <w:bCs/>
        </w:rPr>
        <w:t xml:space="preserve">Civility: </w:t>
      </w:r>
      <w:r w:rsidRPr="00C43DF2">
        <w:rPr>
          <w:rFonts w:cs="Cambria"/>
        </w:rPr>
        <w:t>UNC places a priority on student learning. We value the inherent</w:t>
      </w:r>
    </w:p>
    <w:p w14:paraId="43BD71C1" w14:textId="77777777" w:rsidR="00C43DF2" w:rsidRPr="00C43DF2" w:rsidRDefault="00C43DF2" w:rsidP="00A562F2">
      <w:pPr>
        <w:autoSpaceDE w:val="0"/>
        <w:autoSpaceDN w:val="0"/>
        <w:adjustRightInd w:val="0"/>
        <w:ind w:left="720"/>
        <w:rPr>
          <w:rFonts w:cs="Cambria"/>
        </w:rPr>
      </w:pPr>
      <w:r w:rsidRPr="00C43DF2">
        <w:rPr>
          <w:rFonts w:cs="Cambria"/>
        </w:rPr>
        <w:t>worth and dignity of every individual. We expect all to be civil to each other</w:t>
      </w:r>
    </w:p>
    <w:p w14:paraId="55C1CBC2" w14:textId="2A0A2443" w:rsidR="00C43DF2" w:rsidRDefault="00C43DF2" w:rsidP="00A562F2">
      <w:pPr>
        <w:autoSpaceDE w:val="0"/>
        <w:autoSpaceDN w:val="0"/>
        <w:adjustRightInd w:val="0"/>
        <w:ind w:left="720"/>
        <w:rPr>
          <w:rFonts w:cs="Cambria"/>
        </w:rPr>
      </w:pPr>
      <w:r w:rsidRPr="00C43DF2">
        <w:rPr>
          <w:rFonts w:cs="Cambria"/>
        </w:rPr>
        <w:t>by:</w:t>
      </w:r>
    </w:p>
    <w:p w14:paraId="621DE332" w14:textId="77777777" w:rsidR="00A562F2" w:rsidRPr="00C43DF2" w:rsidRDefault="00A562F2" w:rsidP="00A562F2">
      <w:pPr>
        <w:autoSpaceDE w:val="0"/>
        <w:autoSpaceDN w:val="0"/>
        <w:adjustRightInd w:val="0"/>
        <w:ind w:left="720"/>
        <w:rPr>
          <w:rFonts w:cs="Cambria"/>
        </w:rPr>
      </w:pPr>
    </w:p>
    <w:p w14:paraId="06B2B8BB" w14:textId="547CE6C9" w:rsidR="002D23F7" w:rsidRPr="00C43DF2" w:rsidRDefault="00C43DF2" w:rsidP="002D23F7">
      <w:pPr>
        <w:autoSpaceDE w:val="0"/>
        <w:autoSpaceDN w:val="0"/>
        <w:adjustRightInd w:val="0"/>
        <w:ind w:left="1440"/>
        <w:rPr>
          <w:rFonts w:cs="Cambria"/>
        </w:rPr>
      </w:pPr>
      <w:r w:rsidRPr="00C43DF2">
        <w:rPr>
          <w:rFonts w:cs="Cambria-Bold"/>
          <w:b/>
          <w:bCs/>
        </w:rPr>
        <w:t xml:space="preserve">Etiquette: </w:t>
      </w:r>
      <w:proofErr w:type="gramStart"/>
      <w:r w:rsidRPr="00C43DF2">
        <w:rPr>
          <w:rFonts w:cs="Cambria"/>
        </w:rPr>
        <w:t>With the exception of</w:t>
      </w:r>
      <w:proofErr w:type="gramEnd"/>
      <w:r w:rsidRPr="00C43DF2">
        <w:rPr>
          <w:rFonts w:cs="Cambria"/>
        </w:rPr>
        <w:t xml:space="preserve"> laptops used to take notes</w:t>
      </w:r>
    </w:p>
    <w:p w14:paraId="11659CF4" w14:textId="301DF4F7" w:rsidR="00C43DF2" w:rsidRPr="00C43DF2" w:rsidRDefault="00C43DF2" w:rsidP="00A562F2">
      <w:pPr>
        <w:autoSpaceDE w:val="0"/>
        <w:autoSpaceDN w:val="0"/>
        <w:adjustRightInd w:val="0"/>
        <w:ind w:left="1440"/>
        <w:rPr>
          <w:rFonts w:cs="Cambria"/>
        </w:rPr>
      </w:pPr>
      <w:r w:rsidRPr="00C43DF2">
        <w:rPr>
          <w:rFonts w:cs="Cambria"/>
        </w:rPr>
        <w:t>, please keep all other electronic devices (</w:t>
      </w:r>
      <w:proofErr w:type="gramStart"/>
      <w:r w:rsidRPr="00C43DF2">
        <w:rPr>
          <w:rFonts w:cs="Cambria"/>
        </w:rPr>
        <w:t>i.e.</w:t>
      </w:r>
      <w:proofErr w:type="gramEnd"/>
      <w:r w:rsidRPr="00C43DF2">
        <w:rPr>
          <w:rFonts w:cs="Cambria"/>
        </w:rPr>
        <w:t xml:space="preserve"> cell phones)</w:t>
      </w:r>
    </w:p>
    <w:p w14:paraId="0242E6E7" w14:textId="2FA1F298" w:rsidR="00C43DF2" w:rsidRDefault="00C43DF2" w:rsidP="00A562F2">
      <w:pPr>
        <w:autoSpaceDE w:val="0"/>
        <w:autoSpaceDN w:val="0"/>
        <w:adjustRightInd w:val="0"/>
        <w:ind w:left="1440"/>
        <w:rPr>
          <w:rFonts w:cs="Cambria"/>
        </w:rPr>
      </w:pPr>
      <w:r w:rsidRPr="00C43DF2">
        <w:rPr>
          <w:rFonts w:cs="Cambria"/>
        </w:rPr>
        <w:t>turned off or silenced in class.</w:t>
      </w:r>
    </w:p>
    <w:p w14:paraId="72E48D9A" w14:textId="77777777" w:rsidR="00A562F2" w:rsidRPr="00C43DF2" w:rsidRDefault="00A562F2" w:rsidP="00A562F2">
      <w:pPr>
        <w:autoSpaceDE w:val="0"/>
        <w:autoSpaceDN w:val="0"/>
        <w:adjustRightInd w:val="0"/>
        <w:ind w:left="1440"/>
        <w:rPr>
          <w:rFonts w:cs="Cambria"/>
        </w:rPr>
      </w:pPr>
    </w:p>
    <w:p w14:paraId="5BA0F07A" w14:textId="77777777" w:rsidR="00C43DF2" w:rsidRPr="00C43DF2" w:rsidRDefault="00C43DF2" w:rsidP="00A562F2">
      <w:pPr>
        <w:autoSpaceDE w:val="0"/>
        <w:autoSpaceDN w:val="0"/>
        <w:adjustRightInd w:val="0"/>
        <w:ind w:left="1440"/>
        <w:rPr>
          <w:rFonts w:cs="Cambria"/>
        </w:rPr>
      </w:pPr>
      <w:r w:rsidRPr="00C43DF2">
        <w:rPr>
          <w:rFonts w:cs="Cambria-Bold"/>
          <w:b/>
          <w:bCs/>
        </w:rPr>
        <w:t xml:space="preserve">Respecting Others: </w:t>
      </w:r>
      <w:r w:rsidRPr="00C43DF2">
        <w:rPr>
          <w:rFonts w:cs="Cambria"/>
        </w:rPr>
        <w:t>Respect faculty, staff, students, guests, other</w:t>
      </w:r>
    </w:p>
    <w:p w14:paraId="483659E1" w14:textId="77777777" w:rsidR="00C43DF2" w:rsidRPr="00C43DF2" w:rsidRDefault="00C43DF2" w:rsidP="00A562F2">
      <w:pPr>
        <w:autoSpaceDE w:val="0"/>
        <w:autoSpaceDN w:val="0"/>
        <w:adjustRightInd w:val="0"/>
        <w:ind w:left="1440"/>
        <w:rPr>
          <w:rFonts w:cs="Cambria"/>
        </w:rPr>
      </w:pPr>
      <w:r w:rsidRPr="00C43DF2">
        <w:rPr>
          <w:rFonts w:cs="Cambria"/>
        </w:rPr>
        <w:t>peoples’ private property, university property, policies, rules and</w:t>
      </w:r>
    </w:p>
    <w:p w14:paraId="6822EA3F" w14:textId="45194BB9" w:rsidR="00C43DF2" w:rsidRDefault="00C43DF2" w:rsidP="00A562F2">
      <w:pPr>
        <w:autoSpaceDE w:val="0"/>
        <w:autoSpaceDN w:val="0"/>
        <w:adjustRightInd w:val="0"/>
        <w:ind w:left="1440"/>
        <w:rPr>
          <w:rFonts w:cs="Cambria"/>
        </w:rPr>
      </w:pPr>
      <w:r w:rsidRPr="00C43DF2">
        <w:rPr>
          <w:rFonts w:cs="Cambria"/>
        </w:rPr>
        <w:t>regulations.</w:t>
      </w:r>
    </w:p>
    <w:p w14:paraId="767ADEEE" w14:textId="77777777" w:rsidR="00A562F2" w:rsidRPr="00C43DF2" w:rsidRDefault="00A562F2" w:rsidP="00A562F2">
      <w:pPr>
        <w:autoSpaceDE w:val="0"/>
        <w:autoSpaceDN w:val="0"/>
        <w:adjustRightInd w:val="0"/>
        <w:ind w:left="1440"/>
        <w:rPr>
          <w:rFonts w:cs="Cambria"/>
        </w:rPr>
      </w:pPr>
    </w:p>
    <w:p w14:paraId="1E81671A" w14:textId="77777777" w:rsidR="00C43DF2" w:rsidRPr="00C43DF2" w:rsidRDefault="00C43DF2" w:rsidP="00A562F2">
      <w:pPr>
        <w:autoSpaceDE w:val="0"/>
        <w:autoSpaceDN w:val="0"/>
        <w:adjustRightInd w:val="0"/>
        <w:ind w:left="1440"/>
        <w:rPr>
          <w:rFonts w:cs="Cambria"/>
        </w:rPr>
      </w:pPr>
      <w:r w:rsidRPr="00C43DF2">
        <w:rPr>
          <w:rFonts w:cs="Cambria-Bold"/>
          <w:b/>
          <w:bCs/>
        </w:rPr>
        <w:t xml:space="preserve">Being Responsible: </w:t>
      </w:r>
      <w:r w:rsidRPr="00C43DF2">
        <w:rPr>
          <w:rFonts w:cs="Cambria"/>
        </w:rPr>
        <w:t>Take responsibility for your choices and actions.</w:t>
      </w:r>
    </w:p>
    <w:p w14:paraId="655D1FB8" w14:textId="62C751C9" w:rsidR="00C43DF2" w:rsidRDefault="00C43DF2" w:rsidP="00A562F2">
      <w:pPr>
        <w:autoSpaceDE w:val="0"/>
        <w:autoSpaceDN w:val="0"/>
        <w:adjustRightInd w:val="0"/>
        <w:ind w:left="1440"/>
        <w:rPr>
          <w:rFonts w:cs="Cambria"/>
        </w:rPr>
      </w:pPr>
      <w:r w:rsidRPr="00C43DF2">
        <w:rPr>
          <w:rFonts w:cs="Cambria"/>
        </w:rPr>
        <w:t>Accept consequences for your inappropriate choices and actions.</w:t>
      </w:r>
    </w:p>
    <w:p w14:paraId="139979A5" w14:textId="77777777" w:rsidR="00A562F2" w:rsidRPr="00C43DF2" w:rsidRDefault="00A562F2" w:rsidP="00A562F2">
      <w:pPr>
        <w:autoSpaceDE w:val="0"/>
        <w:autoSpaceDN w:val="0"/>
        <w:adjustRightInd w:val="0"/>
        <w:ind w:left="1440"/>
        <w:rPr>
          <w:rFonts w:cs="Cambria"/>
        </w:rPr>
      </w:pPr>
    </w:p>
    <w:p w14:paraId="4096B66D" w14:textId="77777777" w:rsidR="00C43DF2" w:rsidRPr="00C43DF2" w:rsidRDefault="00C43DF2" w:rsidP="00A562F2">
      <w:pPr>
        <w:autoSpaceDE w:val="0"/>
        <w:autoSpaceDN w:val="0"/>
        <w:adjustRightInd w:val="0"/>
        <w:ind w:left="1440"/>
        <w:rPr>
          <w:rFonts w:cs="Cambria"/>
        </w:rPr>
      </w:pPr>
      <w:r w:rsidRPr="00C43DF2">
        <w:rPr>
          <w:rFonts w:cs="Cambria-Bold"/>
          <w:b/>
          <w:bCs/>
        </w:rPr>
        <w:t xml:space="preserve">Being Professional: </w:t>
      </w:r>
      <w:r w:rsidRPr="00C43DF2">
        <w:rPr>
          <w:rFonts w:cs="Cambria"/>
        </w:rPr>
        <w:t>Communicate in a professional and courteous</w:t>
      </w:r>
    </w:p>
    <w:p w14:paraId="70E1529B" w14:textId="77777777" w:rsidR="00C43DF2" w:rsidRPr="00C43DF2" w:rsidRDefault="00C43DF2" w:rsidP="00A562F2">
      <w:pPr>
        <w:autoSpaceDE w:val="0"/>
        <w:autoSpaceDN w:val="0"/>
        <w:adjustRightInd w:val="0"/>
        <w:ind w:left="1440"/>
        <w:rPr>
          <w:rFonts w:cs="Cambria"/>
        </w:rPr>
      </w:pPr>
      <w:r w:rsidRPr="00C43DF2">
        <w:rPr>
          <w:rFonts w:cs="Cambria"/>
        </w:rPr>
        <w:t>manner in all forms, and at all times, whether verbal, non-verbal or</w:t>
      </w:r>
    </w:p>
    <w:p w14:paraId="0F2AEA70" w14:textId="77777777" w:rsidR="00C43DF2" w:rsidRPr="00C43DF2" w:rsidRDefault="00C43DF2" w:rsidP="00A562F2">
      <w:pPr>
        <w:autoSpaceDE w:val="0"/>
        <w:autoSpaceDN w:val="0"/>
        <w:adjustRightInd w:val="0"/>
        <w:ind w:left="1440"/>
        <w:rPr>
          <w:rFonts w:cs="Cambria"/>
        </w:rPr>
      </w:pPr>
      <w:r w:rsidRPr="00C43DF2">
        <w:rPr>
          <w:rFonts w:cs="Cambria"/>
        </w:rPr>
        <w:t>written.</w:t>
      </w:r>
    </w:p>
    <w:p w14:paraId="06D1BE3D" w14:textId="77777777" w:rsidR="00C43DF2" w:rsidRDefault="00C43DF2" w:rsidP="00C43DF2">
      <w:pPr>
        <w:autoSpaceDE w:val="0"/>
        <w:autoSpaceDN w:val="0"/>
        <w:adjustRightInd w:val="0"/>
        <w:rPr>
          <w:rFonts w:cs="Cambria-Bold"/>
          <w:b/>
          <w:bCs/>
        </w:rPr>
      </w:pPr>
    </w:p>
    <w:p w14:paraId="70224400" w14:textId="77777777" w:rsidR="00C43DF2" w:rsidRDefault="00C43DF2" w:rsidP="00C43DF2">
      <w:pPr>
        <w:autoSpaceDE w:val="0"/>
        <w:autoSpaceDN w:val="0"/>
        <w:adjustRightInd w:val="0"/>
        <w:rPr>
          <w:rFonts w:cs="Cambria"/>
        </w:rPr>
      </w:pPr>
      <w:r w:rsidRPr="00C43DF2">
        <w:rPr>
          <w:rFonts w:cs="Cambria-Bold"/>
          <w:b/>
          <w:bCs/>
        </w:rPr>
        <w:t xml:space="preserve">Course Schedule: </w:t>
      </w:r>
      <w:r w:rsidRPr="00C43DF2">
        <w:rPr>
          <w:rFonts w:cs="Cambria"/>
        </w:rPr>
        <w:t>A preliminary course schedule is posted on Sakai</w:t>
      </w:r>
      <w:r>
        <w:rPr>
          <w:rFonts w:cs="Cambria"/>
        </w:rPr>
        <w:t>/website</w:t>
      </w:r>
      <w:r w:rsidRPr="00C43DF2">
        <w:rPr>
          <w:rFonts w:cs="Cambria"/>
        </w:rPr>
        <w:t>. While we will</w:t>
      </w:r>
      <w:r>
        <w:rPr>
          <w:rFonts w:cs="Cambria"/>
        </w:rPr>
        <w:t xml:space="preserve"> </w:t>
      </w:r>
      <w:r w:rsidRPr="00C43DF2">
        <w:rPr>
          <w:rFonts w:cs="Cambria"/>
        </w:rPr>
        <w:t>make every attempt to follow this schedule, we reserve the right to adjust the</w:t>
      </w:r>
      <w:r>
        <w:rPr>
          <w:rFonts w:cs="Cambria"/>
        </w:rPr>
        <w:t xml:space="preserve"> </w:t>
      </w:r>
      <w:r w:rsidRPr="00C43DF2">
        <w:rPr>
          <w:rFonts w:cs="Cambria"/>
        </w:rPr>
        <w:t>schedule as the course progresses; however, you will be given advance notification</w:t>
      </w:r>
      <w:r>
        <w:rPr>
          <w:rFonts w:cs="Cambria"/>
        </w:rPr>
        <w:t xml:space="preserve"> </w:t>
      </w:r>
      <w:r w:rsidRPr="00C43DF2">
        <w:rPr>
          <w:rFonts w:cs="Cambria"/>
        </w:rPr>
        <w:t>of any changes.</w:t>
      </w:r>
    </w:p>
    <w:p w14:paraId="6DDDD82C" w14:textId="77777777" w:rsidR="00C43DF2" w:rsidRDefault="00C43DF2" w:rsidP="00C43DF2">
      <w:pPr>
        <w:autoSpaceDE w:val="0"/>
        <w:autoSpaceDN w:val="0"/>
        <w:adjustRightInd w:val="0"/>
        <w:rPr>
          <w:rFonts w:cs="Cambria"/>
        </w:rPr>
      </w:pPr>
    </w:p>
    <w:p w14:paraId="0BD0A58D" w14:textId="77777777" w:rsidR="00C43DF2" w:rsidRDefault="00C43DF2" w:rsidP="00C43DF2">
      <w:pPr>
        <w:autoSpaceDE w:val="0"/>
        <w:autoSpaceDN w:val="0"/>
        <w:adjustRightInd w:val="0"/>
        <w:rPr>
          <w:rFonts w:cs="Cambria"/>
        </w:rPr>
      </w:pPr>
    </w:p>
    <w:p w14:paraId="6F22DFE0" w14:textId="03799E41" w:rsidR="00C43DF2" w:rsidRDefault="006F3FE4" w:rsidP="00A562F2">
      <w:pPr>
        <w:autoSpaceDE w:val="0"/>
        <w:autoSpaceDN w:val="0"/>
        <w:adjustRightInd w:val="0"/>
        <w:jc w:val="center"/>
        <w:rPr>
          <w:rFonts w:cs="Cambria"/>
          <w:b/>
          <w:sz w:val="28"/>
          <w:szCs w:val="28"/>
        </w:rPr>
      </w:pPr>
      <w:r>
        <w:rPr>
          <w:rFonts w:cs="Cambria"/>
          <w:b/>
          <w:sz w:val="28"/>
          <w:szCs w:val="28"/>
        </w:rPr>
        <w:t xml:space="preserve">Master </w:t>
      </w:r>
      <w:r w:rsidR="00C43DF2" w:rsidRPr="00A562F2">
        <w:rPr>
          <w:rFonts w:cs="Cambria"/>
          <w:b/>
          <w:sz w:val="28"/>
          <w:szCs w:val="28"/>
        </w:rPr>
        <w:t>Course Schedule:</w:t>
      </w:r>
    </w:p>
    <w:p w14:paraId="6BB8C2DB" w14:textId="5F52B0F8" w:rsidR="006F3FE4" w:rsidRPr="006F3FE4" w:rsidRDefault="006F3FE4" w:rsidP="00A562F2">
      <w:pPr>
        <w:autoSpaceDE w:val="0"/>
        <w:autoSpaceDN w:val="0"/>
        <w:adjustRightInd w:val="0"/>
        <w:jc w:val="center"/>
        <w:rPr>
          <w:rFonts w:cs="Cambria"/>
          <w:sz w:val="20"/>
          <w:szCs w:val="20"/>
        </w:rPr>
      </w:pPr>
      <w:r w:rsidRPr="006F3FE4">
        <w:rPr>
          <w:rFonts w:cs="Cambria"/>
          <w:sz w:val="20"/>
          <w:szCs w:val="20"/>
        </w:rPr>
        <w:t>(DRAFT)</w:t>
      </w:r>
    </w:p>
    <w:p w14:paraId="43CEE396" w14:textId="77777777" w:rsidR="00C43DF2" w:rsidRDefault="00C43DF2" w:rsidP="00C43DF2">
      <w:pPr>
        <w:autoSpaceDE w:val="0"/>
        <w:autoSpaceDN w:val="0"/>
        <w:adjustRightInd w:val="0"/>
        <w:rPr>
          <w:rFonts w:cs="Cambria"/>
        </w:rPr>
      </w:pPr>
    </w:p>
    <w:p w14:paraId="0D2E6A78" w14:textId="17C25B02" w:rsidR="005F065A" w:rsidRPr="00C43DF2" w:rsidRDefault="006F3FE4" w:rsidP="005E1A1A">
      <w:pPr>
        <w:autoSpaceDE w:val="0"/>
        <w:autoSpaceDN w:val="0"/>
        <w:adjustRightInd w:val="0"/>
        <w:ind w:left="2160" w:hanging="2160"/>
      </w:pPr>
      <w:r>
        <w:t xml:space="preserve">Class </w:t>
      </w:r>
      <w:r w:rsidR="005F065A" w:rsidRPr="00C43DF2">
        <w:t>1:</w:t>
      </w:r>
      <w:r w:rsidR="005F065A" w:rsidRPr="00C43DF2">
        <w:tab/>
      </w:r>
      <w:r w:rsidR="005F065A" w:rsidRPr="00F73C48">
        <w:rPr>
          <w:b/>
          <w:bCs/>
        </w:rPr>
        <w:t xml:space="preserve">Introduction. </w:t>
      </w:r>
      <w:r w:rsidRPr="00F73C48">
        <w:rPr>
          <w:b/>
          <w:bCs/>
        </w:rPr>
        <w:t>How to choose Sequencing System right for your project?</w:t>
      </w:r>
    </w:p>
    <w:p w14:paraId="48B7368A" w14:textId="1885C38D" w:rsidR="005F065A" w:rsidRPr="00C43DF2" w:rsidRDefault="006F3FE4" w:rsidP="005F065A">
      <w:r>
        <w:lastRenderedPageBreak/>
        <w:tab/>
      </w:r>
      <w:r>
        <w:tab/>
      </w:r>
      <w:r>
        <w:tab/>
        <w:t>Cou</w:t>
      </w:r>
      <w:r w:rsidR="00BC53E8" w:rsidRPr="00C43DF2">
        <w:t>rse o</w:t>
      </w:r>
      <w:r w:rsidR="005F065A" w:rsidRPr="00C43DF2">
        <w:t>verview and structure</w:t>
      </w:r>
    </w:p>
    <w:p w14:paraId="37B427C5" w14:textId="15CC3D0F" w:rsidR="005F065A" w:rsidRPr="00C43DF2" w:rsidRDefault="005F065A" w:rsidP="005F065A">
      <w:r w:rsidRPr="00C43DF2">
        <w:tab/>
      </w:r>
      <w:r w:rsidRPr="00C43DF2">
        <w:tab/>
      </w:r>
      <w:r w:rsidRPr="00C43DF2">
        <w:tab/>
      </w:r>
      <w:r w:rsidR="007C1C6F" w:rsidRPr="00C43DF2">
        <w:t>Overview of current and upcoming DNA Sequencing systems</w:t>
      </w:r>
    </w:p>
    <w:p w14:paraId="71BF0654" w14:textId="0CC1FACD" w:rsidR="005F065A" w:rsidRPr="00C43DF2" w:rsidRDefault="005F065A" w:rsidP="007C1C6F">
      <w:r w:rsidRPr="00C43DF2">
        <w:tab/>
      </w:r>
      <w:r w:rsidRPr="00C43DF2">
        <w:tab/>
      </w:r>
      <w:r w:rsidRPr="00C43DF2">
        <w:tab/>
      </w:r>
      <w:r w:rsidR="007C1C6F" w:rsidRPr="00C43DF2">
        <w:t>Types of</w:t>
      </w:r>
      <w:r w:rsidR="006F3FE4">
        <w:t xml:space="preserve"> available chemistry</w:t>
      </w:r>
      <w:r w:rsidR="007C1C6F" w:rsidRPr="00C43DF2">
        <w:t xml:space="preserve"> for Illumina Sequencing Systems</w:t>
      </w:r>
    </w:p>
    <w:p w14:paraId="6E2E4215" w14:textId="38739BE1" w:rsidR="00276CD4" w:rsidRPr="00C43DF2" w:rsidRDefault="00276CD4" w:rsidP="006F3FE4">
      <w:pPr>
        <w:ind w:left="2160"/>
      </w:pPr>
      <w:r w:rsidRPr="00C43DF2">
        <w:t xml:space="preserve">Students </w:t>
      </w:r>
      <w:r w:rsidR="006F3FE4">
        <w:t xml:space="preserve">select topics of their presentations </w:t>
      </w:r>
    </w:p>
    <w:p w14:paraId="4E8EB408" w14:textId="77777777" w:rsidR="007C1C6F" w:rsidRPr="00C43DF2" w:rsidRDefault="007C1C6F" w:rsidP="007C1C6F"/>
    <w:p w14:paraId="29C486C3" w14:textId="6F94855B" w:rsidR="00363E48" w:rsidRDefault="000124CD" w:rsidP="00F66B68">
      <w:r>
        <w:t xml:space="preserve">Class </w:t>
      </w:r>
      <w:r w:rsidR="005F065A" w:rsidRPr="00C43DF2">
        <w:t>2:</w:t>
      </w:r>
      <w:r w:rsidR="005F065A" w:rsidRPr="00C43DF2">
        <w:tab/>
      </w:r>
      <w:r w:rsidR="00363E48">
        <w:tab/>
      </w:r>
      <w:r w:rsidR="00363E48" w:rsidRPr="00F73C48">
        <w:rPr>
          <w:b/>
          <w:bCs/>
        </w:rPr>
        <w:t>Illumina Sequencing Systems</w:t>
      </w:r>
    </w:p>
    <w:p w14:paraId="2FCCE8E0" w14:textId="630E93BE" w:rsidR="00363E48" w:rsidRDefault="00363E48" w:rsidP="00F66B68"/>
    <w:p w14:paraId="4146CCF8" w14:textId="03DFC464" w:rsidR="00363E48" w:rsidRDefault="00363E48" w:rsidP="00F66B68">
      <w:r>
        <w:t>Class 3:</w:t>
      </w:r>
      <w:r>
        <w:tab/>
      </w:r>
      <w:r>
        <w:tab/>
      </w:r>
      <w:r w:rsidR="00107321">
        <w:rPr>
          <w:b/>
          <w:bCs/>
        </w:rPr>
        <w:t>Emerging NGS systems - $100 human genome</w:t>
      </w:r>
    </w:p>
    <w:p w14:paraId="1F1F18BC" w14:textId="77777777" w:rsidR="00363E48" w:rsidRDefault="00363E48" w:rsidP="00363E48"/>
    <w:p w14:paraId="5535DDFA" w14:textId="33CBA847" w:rsidR="00363E48" w:rsidRDefault="00363E48" w:rsidP="00363E48">
      <w:r>
        <w:t>Class 4:</w:t>
      </w:r>
      <w:r>
        <w:tab/>
      </w:r>
      <w:r>
        <w:tab/>
      </w:r>
      <w:r w:rsidRPr="00F73C48">
        <w:rPr>
          <w:b/>
          <w:bCs/>
        </w:rPr>
        <w:t>DNA library preparation</w:t>
      </w:r>
    </w:p>
    <w:p w14:paraId="43991180" w14:textId="40068555" w:rsidR="00F66B68" w:rsidRPr="00C43DF2" w:rsidRDefault="00F66B68" w:rsidP="00363E48">
      <w:pPr>
        <w:ind w:left="1440" w:firstLine="720"/>
      </w:pPr>
      <w:r w:rsidRPr="00C43DF2">
        <w:t>Whole Genome DNA sequencing</w:t>
      </w:r>
      <w:r>
        <w:t>: S</w:t>
      </w:r>
      <w:r w:rsidRPr="00C43DF2">
        <w:t>trategies</w:t>
      </w:r>
    </w:p>
    <w:p w14:paraId="62413EC7" w14:textId="77777777" w:rsidR="00F66B68" w:rsidRPr="00C43DF2" w:rsidRDefault="00F66B68" w:rsidP="00F66B68">
      <w:pPr>
        <w:ind w:left="2160"/>
      </w:pPr>
      <w:r w:rsidRPr="00C43DF2">
        <w:t xml:space="preserve">Types of repetitive elements in the genomes: </w:t>
      </w:r>
      <w:r>
        <w:t xml:space="preserve">Student presentation (10 mins) </w:t>
      </w:r>
    </w:p>
    <w:p w14:paraId="7C124BFB" w14:textId="77777777" w:rsidR="00F66B68" w:rsidRPr="00C43DF2" w:rsidRDefault="00F66B68" w:rsidP="00F66B68">
      <w:pPr>
        <w:ind w:left="2160"/>
      </w:pPr>
      <w:r w:rsidRPr="00C43DF2">
        <w:t>Short reads sequencing strategies</w:t>
      </w:r>
    </w:p>
    <w:p w14:paraId="0E91CF7F" w14:textId="04447D5E" w:rsidR="00222157" w:rsidRPr="00C43DF2" w:rsidRDefault="00F66B68" w:rsidP="005E1A1A">
      <w:r w:rsidRPr="00C43DF2">
        <w:tab/>
      </w:r>
      <w:r w:rsidRPr="00C43DF2">
        <w:tab/>
      </w:r>
      <w:r w:rsidRPr="00C43DF2">
        <w:tab/>
        <w:t>Long reads sequencing strategies</w:t>
      </w:r>
    </w:p>
    <w:p w14:paraId="2CDDF8B1" w14:textId="77777777" w:rsidR="005E1A1A" w:rsidRDefault="005E1A1A" w:rsidP="007C1C6F"/>
    <w:p w14:paraId="4C79A89D" w14:textId="528A4368" w:rsidR="007C1C6F" w:rsidRDefault="005E1A1A" w:rsidP="007C1C6F">
      <w:r>
        <w:t>Class 5:</w:t>
      </w:r>
      <w:r>
        <w:tab/>
      </w:r>
      <w:r>
        <w:tab/>
      </w:r>
      <w:r w:rsidRPr="00F73C48">
        <w:rPr>
          <w:b/>
          <w:bCs/>
        </w:rPr>
        <w:t>Advanced methods for DNA library preparation part 1</w:t>
      </w:r>
    </w:p>
    <w:p w14:paraId="1D48D8D5" w14:textId="38985B33" w:rsidR="005E1A1A" w:rsidRDefault="005E1A1A" w:rsidP="007C1C6F">
      <w:r>
        <w:tab/>
      </w:r>
      <w:r>
        <w:tab/>
      </w:r>
      <w:r>
        <w:tab/>
        <w:t>Workflows</w:t>
      </w:r>
      <w:r w:rsidR="001812E5">
        <w:t xml:space="preserve"> for clinical Whole Genome Sequencing.</w:t>
      </w:r>
    </w:p>
    <w:p w14:paraId="47EF8E44" w14:textId="5FD068EF" w:rsidR="001812E5" w:rsidRDefault="001812E5" w:rsidP="007C1C6F">
      <w:r>
        <w:tab/>
      </w:r>
      <w:r>
        <w:tab/>
      </w:r>
      <w:r>
        <w:tab/>
        <w:t>Student presentation.</w:t>
      </w:r>
    </w:p>
    <w:p w14:paraId="59DE1A00" w14:textId="77777777" w:rsidR="001812E5" w:rsidRPr="00C43DF2" w:rsidRDefault="001812E5" w:rsidP="007C1C6F"/>
    <w:p w14:paraId="0E1C1365" w14:textId="6500CF59" w:rsidR="00363E48" w:rsidRDefault="000124CD" w:rsidP="00363E48">
      <w:pPr>
        <w:ind w:left="1440" w:hanging="1440"/>
      </w:pPr>
      <w:r>
        <w:t xml:space="preserve">Class </w:t>
      </w:r>
      <w:r w:rsidR="001812E5">
        <w:t>6</w:t>
      </w:r>
      <w:r w:rsidR="005F065A" w:rsidRPr="00C43DF2">
        <w:t>:</w:t>
      </w:r>
      <w:r w:rsidR="005F065A" w:rsidRPr="00C43DF2">
        <w:tab/>
      </w:r>
      <w:r w:rsidR="00363E48">
        <w:tab/>
      </w:r>
      <w:r w:rsidR="00363E48" w:rsidRPr="00F73C48">
        <w:rPr>
          <w:b/>
          <w:bCs/>
        </w:rPr>
        <w:t xml:space="preserve">Advanced methods for DNA library preparation part </w:t>
      </w:r>
      <w:r w:rsidR="00F648A6" w:rsidRPr="00F73C48">
        <w:rPr>
          <w:b/>
          <w:bCs/>
        </w:rPr>
        <w:t>2</w:t>
      </w:r>
      <w:r w:rsidR="00363E48" w:rsidRPr="00C43DF2">
        <w:t xml:space="preserve"> </w:t>
      </w:r>
    </w:p>
    <w:p w14:paraId="2FF7B5E0" w14:textId="77777777" w:rsidR="00F648A6" w:rsidRDefault="00F648A6" w:rsidP="00363E48">
      <w:pPr>
        <w:ind w:left="2160"/>
      </w:pPr>
      <w:r>
        <w:t>Ancient DNA</w:t>
      </w:r>
    </w:p>
    <w:p w14:paraId="484FBA09" w14:textId="22DE2329" w:rsidR="005F065A" w:rsidRDefault="00F648A6" w:rsidP="00363E48">
      <w:pPr>
        <w:ind w:left="2160"/>
      </w:pPr>
      <w:r>
        <w:t>Whole Genome Bisulfate libraries</w:t>
      </w:r>
      <w:r w:rsidR="00F66B68">
        <w:t>.</w:t>
      </w:r>
    </w:p>
    <w:p w14:paraId="30210F2A" w14:textId="77777777" w:rsidR="00F648A6" w:rsidRDefault="00F648A6" w:rsidP="00F648A6"/>
    <w:p w14:paraId="64C84887" w14:textId="33930274" w:rsidR="00F648A6" w:rsidRDefault="00F648A6" w:rsidP="00F648A6">
      <w:r>
        <w:t xml:space="preserve">Class </w:t>
      </w:r>
      <w:r w:rsidR="001812E5">
        <w:t>7</w:t>
      </w:r>
      <w:r>
        <w:t>:</w:t>
      </w:r>
      <w:r>
        <w:tab/>
      </w:r>
      <w:r>
        <w:tab/>
      </w:r>
      <w:r w:rsidRPr="00F73C48">
        <w:rPr>
          <w:b/>
          <w:bCs/>
        </w:rPr>
        <w:t>Advanced methods for DNA library preparation part 3</w:t>
      </w:r>
    </w:p>
    <w:p w14:paraId="2AFFE996" w14:textId="01FA31A0" w:rsidR="00F648A6" w:rsidRDefault="00F648A6" w:rsidP="00F648A6">
      <w:r>
        <w:tab/>
      </w:r>
      <w:r>
        <w:tab/>
      </w:r>
      <w:r>
        <w:tab/>
        <w:t>Modifications of bisulfate methodologies</w:t>
      </w:r>
    </w:p>
    <w:p w14:paraId="764E70C8" w14:textId="2A0B970E" w:rsidR="00F648A6" w:rsidRPr="00C43DF2" w:rsidRDefault="00F648A6" w:rsidP="00F648A6">
      <w:r>
        <w:tab/>
      </w:r>
      <w:r>
        <w:tab/>
      </w:r>
      <w:r>
        <w:tab/>
        <w:t>Library QC</w:t>
      </w:r>
    </w:p>
    <w:p w14:paraId="300CB40B" w14:textId="226FFBEB" w:rsidR="005F065A" w:rsidRPr="00C43DF2" w:rsidRDefault="005F065A" w:rsidP="005F065A"/>
    <w:p w14:paraId="3AA9E8E2" w14:textId="72EE1CDC" w:rsidR="009D31C9" w:rsidRPr="00F73C48" w:rsidRDefault="000124CD" w:rsidP="009D31C9">
      <w:pPr>
        <w:rPr>
          <w:b/>
          <w:bCs/>
        </w:rPr>
      </w:pPr>
      <w:r>
        <w:t xml:space="preserve">Class </w:t>
      </w:r>
      <w:r w:rsidR="001812E5">
        <w:t>8</w:t>
      </w:r>
      <w:r w:rsidR="005F065A" w:rsidRPr="00C43DF2">
        <w:t xml:space="preserve">: </w:t>
      </w:r>
      <w:r w:rsidR="005F065A" w:rsidRPr="00C43DF2">
        <w:tab/>
      </w:r>
      <w:r w:rsidR="005E1A1A">
        <w:tab/>
      </w:r>
      <w:r w:rsidR="009D31C9" w:rsidRPr="00F73C48">
        <w:rPr>
          <w:b/>
          <w:bCs/>
        </w:rPr>
        <w:t>Amplicon and Metagenomics 16S/ITS studies</w:t>
      </w:r>
    </w:p>
    <w:p w14:paraId="7AE13DB9" w14:textId="15BD56B3" w:rsidR="00276CD4" w:rsidRPr="00C43DF2" w:rsidRDefault="00DD6647" w:rsidP="00276CD4">
      <w:pPr>
        <w:ind w:left="2160"/>
      </w:pPr>
      <w:r w:rsidRPr="00C43DF2">
        <w:t>D</w:t>
      </w:r>
      <w:r w:rsidR="00276CD4" w:rsidRPr="00C43DF2">
        <w:t xml:space="preserve">etection of low frequency DNA variants: </w:t>
      </w:r>
      <w:r w:rsidR="000124CD">
        <w:t xml:space="preserve">Student presentation (10 mins) </w:t>
      </w:r>
    </w:p>
    <w:p w14:paraId="2358014B" w14:textId="633083FB" w:rsidR="009D31C9" w:rsidRPr="00C43DF2" w:rsidRDefault="00FE6955" w:rsidP="009D31C9">
      <w:r w:rsidRPr="00C43DF2">
        <w:tab/>
      </w:r>
      <w:r w:rsidRPr="00C43DF2">
        <w:tab/>
      </w:r>
      <w:r w:rsidRPr="00C43DF2">
        <w:tab/>
        <w:t xml:space="preserve">Development of </w:t>
      </w:r>
      <w:r w:rsidR="00276CD4" w:rsidRPr="00C43DF2">
        <w:t xml:space="preserve">the </w:t>
      </w:r>
      <w:r w:rsidR="009D31C9" w:rsidRPr="00C43DF2">
        <w:t>amplicon system for Illumina</w:t>
      </w:r>
      <w:r w:rsidR="00AB2792" w:rsidRPr="00C43DF2">
        <w:t xml:space="preserve"> systems</w:t>
      </w:r>
    </w:p>
    <w:p w14:paraId="02364FE6" w14:textId="77777777" w:rsidR="009D31C9" w:rsidRPr="00C43DF2" w:rsidRDefault="009D31C9" w:rsidP="009D31C9">
      <w:r w:rsidRPr="00C43DF2">
        <w:tab/>
      </w:r>
      <w:r w:rsidRPr="00C43DF2">
        <w:tab/>
      </w:r>
      <w:r w:rsidRPr="00C43DF2">
        <w:tab/>
        <w:t>Examples of high throughput amplicon studies on PacBio</w:t>
      </w:r>
    </w:p>
    <w:p w14:paraId="40DB2F54" w14:textId="77777777" w:rsidR="005E1A1A" w:rsidRDefault="005E1A1A" w:rsidP="005E1A1A"/>
    <w:p w14:paraId="35971B04" w14:textId="6F37D260" w:rsidR="001812E5" w:rsidRDefault="005E1A1A" w:rsidP="005E1A1A">
      <w:r>
        <w:t xml:space="preserve">Class </w:t>
      </w:r>
      <w:r w:rsidR="001812E5">
        <w:t>9</w:t>
      </w:r>
      <w:r w:rsidRPr="00C43DF2">
        <w:t>:</w:t>
      </w:r>
      <w:r w:rsidRPr="00C43DF2">
        <w:tab/>
      </w:r>
      <w:r w:rsidR="001812E5">
        <w:tab/>
      </w:r>
      <w:r w:rsidR="001812E5" w:rsidRPr="00F73C48">
        <w:rPr>
          <w:b/>
          <w:bCs/>
        </w:rPr>
        <w:t xml:space="preserve">Amplicons on PacBio, Duplex adapters and </w:t>
      </w:r>
      <w:proofErr w:type="spellStart"/>
      <w:r w:rsidR="001812E5" w:rsidRPr="00F73C48">
        <w:rPr>
          <w:b/>
          <w:bCs/>
        </w:rPr>
        <w:t>epicPCR</w:t>
      </w:r>
      <w:proofErr w:type="spellEnd"/>
    </w:p>
    <w:p w14:paraId="5E87BA84" w14:textId="529B7BC9" w:rsidR="001812E5" w:rsidRDefault="001812E5" w:rsidP="005E1A1A">
      <w:r>
        <w:tab/>
      </w:r>
      <w:r>
        <w:tab/>
      </w:r>
      <w:r>
        <w:tab/>
        <w:t>Examples Amplicon strategies.</w:t>
      </w:r>
    </w:p>
    <w:p w14:paraId="31E89DD2" w14:textId="43FB45EC" w:rsidR="001929E8" w:rsidRDefault="001929E8" w:rsidP="005E1A1A"/>
    <w:p w14:paraId="19B65743" w14:textId="18B5FA42" w:rsidR="001929E8" w:rsidRDefault="001929E8" w:rsidP="005E1A1A">
      <w:r>
        <w:t xml:space="preserve">Class 10: </w:t>
      </w:r>
      <w:r>
        <w:tab/>
      </w:r>
      <w:r>
        <w:tab/>
        <w:t xml:space="preserve">Catch up </w:t>
      </w:r>
    </w:p>
    <w:p w14:paraId="343E78D3" w14:textId="77777777" w:rsidR="001812E5" w:rsidRDefault="001812E5" w:rsidP="005E1A1A"/>
    <w:p w14:paraId="6C513317" w14:textId="05534638" w:rsidR="005E1A1A" w:rsidRPr="00C43DF2" w:rsidRDefault="00F73C48" w:rsidP="005E1A1A">
      <w:r>
        <w:t>Class 11:</w:t>
      </w:r>
      <w:r>
        <w:tab/>
      </w:r>
      <w:r>
        <w:tab/>
      </w:r>
      <w:r w:rsidR="005E1A1A" w:rsidRPr="00F73C48">
        <w:rPr>
          <w:b/>
          <w:bCs/>
        </w:rPr>
        <w:t>Target Enrichment systems</w:t>
      </w:r>
      <w:r w:rsidR="005E1A1A" w:rsidRPr="00C43DF2">
        <w:t xml:space="preserve"> </w:t>
      </w:r>
    </w:p>
    <w:p w14:paraId="0221E375" w14:textId="66B98239" w:rsidR="005E1A1A" w:rsidRPr="00C43DF2" w:rsidRDefault="005E1A1A" w:rsidP="005E1A1A">
      <w:pPr>
        <w:ind w:left="2160"/>
      </w:pPr>
      <w:r>
        <w:t xml:space="preserve">Student presentation (10 mins) </w:t>
      </w:r>
    </w:p>
    <w:p w14:paraId="691FBAC5" w14:textId="77777777" w:rsidR="005E1A1A" w:rsidRPr="00C43DF2" w:rsidRDefault="005E1A1A" w:rsidP="005E1A1A">
      <w:pPr>
        <w:ind w:left="1440" w:firstLine="720"/>
      </w:pPr>
      <w:r w:rsidRPr="00C43DF2">
        <w:t xml:space="preserve">DNA </w:t>
      </w:r>
      <w:r>
        <w:t xml:space="preserve">target </w:t>
      </w:r>
      <w:r w:rsidRPr="00C43DF2">
        <w:t xml:space="preserve">capture </w:t>
      </w:r>
      <w:r>
        <w:t>for NGS</w:t>
      </w:r>
    </w:p>
    <w:p w14:paraId="014D0B69" w14:textId="77777777" w:rsidR="005E1A1A" w:rsidRPr="00C43DF2" w:rsidRDefault="005E1A1A" w:rsidP="005E1A1A">
      <w:r w:rsidRPr="00C43DF2">
        <w:tab/>
      </w:r>
      <w:r w:rsidRPr="00C43DF2">
        <w:tab/>
      </w:r>
      <w:r w:rsidRPr="00C43DF2">
        <w:tab/>
        <w:t>MIPS technology</w:t>
      </w:r>
    </w:p>
    <w:p w14:paraId="03BB7E96" w14:textId="77777777" w:rsidR="005E1A1A" w:rsidRPr="00C43DF2" w:rsidRDefault="005E1A1A" w:rsidP="005E1A1A">
      <w:r w:rsidRPr="00C43DF2">
        <w:tab/>
      </w:r>
      <w:r w:rsidRPr="00C43DF2">
        <w:tab/>
      </w:r>
      <w:r w:rsidRPr="00C43DF2">
        <w:tab/>
        <w:t>Modifications of DNA capture strategies (</w:t>
      </w:r>
      <w:proofErr w:type="spellStart"/>
      <w:r w:rsidRPr="00C43DF2">
        <w:t>NuGen</w:t>
      </w:r>
      <w:proofErr w:type="spellEnd"/>
      <w:r w:rsidRPr="00C43DF2">
        <w:t xml:space="preserve"> and Archer)</w:t>
      </w:r>
    </w:p>
    <w:p w14:paraId="4AF3DFE3" w14:textId="77777777" w:rsidR="005E1A1A" w:rsidRPr="00C43DF2" w:rsidRDefault="005E1A1A" w:rsidP="005E1A1A">
      <w:pPr>
        <w:ind w:left="2160"/>
      </w:pPr>
      <w:r>
        <w:t>Customization of chemistry for low frequency DNA variants detection</w:t>
      </w:r>
    </w:p>
    <w:p w14:paraId="6915752B" w14:textId="08E0F0ED" w:rsidR="009D31C9" w:rsidRPr="00C43DF2" w:rsidRDefault="009D31C9" w:rsidP="009D31C9">
      <w:r w:rsidRPr="00C43DF2">
        <w:lastRenderedPageBreak/>
        <w:t xml:space="preserve"> </w:t>
      </w:r>
    </w:p>
    <w:p w14:paraId="77C0BFE2" w14:textId="77777777" w:rsidR="009D31C9" w:rsidRPr="00C43DF2" w:rsidRDefault="009D31C9" w:rsidP="009D31C9"/>
    <w:p w14:paraId="57915083" w14:textId="0C9088E5" w:rsidR="005F065A" w:rsidRPr="00C43DF2" w:rsidRDefault="000124CD" w:rsidP="005F065A">
      <w:pPr>
        <w:rPr>
          <w:b/>
        </w:rPr>
      </w:pPr>
      <w:r>
        <w:t xml:space="preserve">Week of Class </w:t>
      </w:r>
      <w:r w:rsidR="00F73C48">
        <w:t>12</w:t>
      </w:r>
      <w:r w:rsidR="005F065A" w:rsidRPr="00C43DF2">
        <w:t>:</w:t>
      </w:r>
      <w:r w:rsidR="005F065A" w:rsidRPr="00C43DF2">
        <w:tab/>
      </w:r>
      <w:r w:rsidR="00F73C48">
        <w:rPr>
          <w:b/>
        </w:rPr>
        <w:t>DNA preps</w:t>
      </w:r>
    </w:p>
    <w:p w14:paraId="66353645" w14:textId="77777777" w:rsidR="0082664B" w:rsidRPr="00C43DF2" w:rsidRDefault="0082664B" w:rsidP="005F065A">
      <w:pPr>
        <w:rPr>
          <w:b/>
        </w:rPr>
      </w:pPr>
    </w:p>
    <w:p w14:paraId="1F7B036C" w14:textId="4EC62500" w:rsidR="00F73C48" w:rsidRDefault="000124CD" w:rsidP="005F065A">
      <w:r>
        <w:t xml:space="preserve">Class </w:t>
      </w:r>
      <w:r w:rsidR="00F73C48">
        <w:t>12</w:t>
      </w:r>
      <w:r w:rsidR="005F065A" w:rsidRPr="00C43DF2">
        <w:t xml:space="preserve">:  </w:t>
      </w:r>
      <w:r w:rsidR="005F065A" w:rsidRPr="00C43DF2">
        <w:tab/>
      </w:r>
      <w:r w:rsidR="00F73C48">
        <w:tab/>
      </w:r>
      <w:r w:rsidR="00F73C48" w:rsidRPr="00B104E5">
        <w:rPr>
          <w:b/>
          <w:bCs/>
        </w:rPr>
        <w:t>RNA-seq methodologies part</w:t>
      </w:r>
      <w:r w:rsidR="00B104E5">
        <w:rPr>
          <w:b/>
          <w:bCs/>
        </w:rPr>
        <w:t xml:space="preserve"> </w:t>
      </w:r>
      <w:r w:rsidR="00F73C48" w:rsidRPr="00B104E5">
        <w:rPr>
          <w:b/>
          <w:bCs/>
        </w:rPr>
        <w:t>1</w:t>
      </w:r>
    </w:p>
    <w:p w14:paraId="35D4EB29" w14:textId="05FCE26E" w:rsidR="00F73C48" w:rsidRDefault="00F73C48" w:rsidP="005F065A"/>
    <w:p w14:paraId="518746E3" w14:textId="1AC2A24B" w:rsidR="00F73C48" w:rsidRDefault="00F73C48" w:rsidP="005F065A">
      <w:r>
        <w:t xml:space="preserve">Class 13: </w:t>
      </w:r>
      <w:r>
        <w:tab/>
      </w:r>
      <w:r>
        <w:tab/>
      </w:r>
      <w:r w:rsidRPr="00B104E5">
        <w:rPr>
          <w:b/>
          <w:bCs/>
        </w:rPr>
        <w:t>RNA-seq methodologies part 2</w:t>
      </w:r>
    </w:p>
    <w:p w14:paraId="057FBB77" w14:textId="0251E3D6" w:rsidR="00F73C48" w:rsidRDefault="00F73C48" w:rsidP="005F065A"/>
    <w:p w14:paraId="4436B97C" w14:textId="5C9E33B5" w:rsidR="00F73C48" w:rsidRDefault="00F73C48" w:rsidP="00F73C48">
      <w:r>
        <w:t xml:space="preserve">Class 14: </w:t>
      </w:r>
      <w:r>
        <w:tab/>
      </w:r>
      <w:r>
        <w:tab/>
      </w:r>
      <w:r w:rsidRPr="00B104E5">
        <w:rPr>
          <w:b/>
          <w:bCs/>
        </w:rPr>
        <w:t>RNA-seq methodologies part 3</w:t>
      </w:r>
    </w:p>
    <w:p w14:paraId="3C329FEA" w14:textId="7D2DA2D4" w:rsidR="00F73C48" w:rsidRDefault="00F73C48" w:rsidP="00F73C48"/>
    <w:p w14:paraId="77837366" w14:textId="78D032AC" w:rsidR="00F73C48" w:rsidRDefault="00F73C48" w:rsidP="00F73C48">
      <w:r>
        <w:t xml:space="preserve">Week of Class </w:t>
      </w:r>
      <w:r w:rsidRPr="00C43DF2">
        <w:t>1</w:t>
      </w:r>
      <w:r>
        <w:t>4-15</w:t>
      </w:r>
      <w:r w:rsidRPr="00C43DF2">
        <w:t>:</w:t>
      </w:r>
      <w:r w:rsidRPr="00C43DF2">
        <w:tab/>
      </w:r>
      <w:r>
        <w:t xml:space="preserve">    Total </w:t>
      </w:r>
      <w:proofErr w:type="spellStart"/>
      <w:r>
        <w:t>RNAseq</w:t>
      </w:r>
      <w:proofErr w:type="spellEnd"/>
      <w:r>
        <w:t xml:space="preserve"> library preparation – practice</w:t>
      </w:r>
    </w:p>
    <w:p w14:paraId="5ACCA283" w14:textId="705F6889" w:rsidR="00F73C48" w:rsidRDefault="00F73C48" w:rsidP="00F73C48"/>
    <w:p w14:paraId="337C90CF" w14:textId="014BD896" w:rsidR="00B104E5" w:rsidRDefault="00B104E5" w:rsidP="00B104E5">
      <w:r>
        <w:t xml:space="preserve">Class 15: </w:t>
      </w:r>
      <w:r>
        <w:tab/>
      </w:r>
      <w:r>
        <w:tab/>
      </w:r>
      <w:r w:rsidRPr="00B104E5">
        <w:rPr>
          <w:b/>
          <w:bCs/>
        </w:rPr>
        <w:t>“low input” RNA-seq methodologies part 4</w:t>
      </w:r>
    </w:p>
    <w:p w14:paraId="2FC1F937" w14:textId="3F828F25" w:rsidR="00B104E5" w:rsidRDefault="00B104E5" w:rsidP="00B104E5"/>
    <w:p w14:paraId="1A80FA5F" w14:textId="17815327" w:rsidR="00B104E5" w:rsidRDefault="00B104E5" w:rsidP="00B104E5">
      <w:r>
        <w:t xml:space="preserve">Class 16: </w:t>
      </w:r>
      <w:r>
        <w:tab/>
      </w:r>
      <w:r>
        <w:tab/>
      </w:r>
      <w:r w:rsidRPr="00B104E5">
        <w:rPr>
          <w:b/>
          <w:bCs/>
        </w:rPr>
        <w:t>Advanced RNA-seq methodologies part 5</w:t>
      </w:r>
    </w:p>
    <w:p w14:paraId="575FCF91" w14:textId="037C65A6" w:rsidR="00B104E5" w:rsidRDefault="00B104E5" w:rsidP="00B104E5">
      <w:r>
        <w:tab/>
      </w:r>
      <w:r>
        <w:tab/>
      </w:r>
      <w:r>
        <w:tab/>
      </w:r>
    </w:p>
    <w:p w14:paraId="7CCA988A" w14:textId="0C8D018E" w:rsidR="005F065A" w:rsidRPr="00C43DF2" w:rsidRDefault="00B104E5" w:rsidP="005F065A">
      <w:r>
        <w:t xml:space="preserve">Class 17:  </w:t>
      </w:r>
      <w:r>
        <w:tab/>
      </w:r>
      <w:r>
        <w:tab/>
      </w:r>
      <w:r w:rsidR="00276CD4" w:rsidRPr="00B104E5">
        <w:rPr>
          <w:b/>
          <w:bCs/>
        </w:rPr>
        <w:t>Epigenetics</w:t>
      </w:r>
      <w:r w:rsidR="005F065A" w:rsidRPr="00C43DF2">
        <w:tab/>
      </w:r>
      <w:r w:rsidR="005F065A" w:rsidRPr="00C43DF2">
        <w:tab/>
      </w:r>
    </w:p>
    <w:p w14:paraId="62518569" w14:textId="77777777" w:rsidR="000124CD" w:rsidRPr="00C43DF2" w:rsidRDefault="0082664B" w:rsidP="000124CD">
      <w:pPr>
        <w:ind w:left="2160"/>
      </w:pPr>
      <w:r w:rsidRPr="00C43DF2">
        <w:t>Buffers</w:t>
      </w:r>
      <w:r w:rsidR="0098254C" w:rsidRPr="00C43DF2">
        <w:t xml:space="preserve"> content: </w:t>
      </w:r>
      <w:r w:rsidR="000124CD">
        <w:t xml:space="preserve">Student presentation (10 mins) </w:t>
      </w:r>
    </w:p>
    <w:p w14:paraId="6AC31FF8" w14:textId="66E81D48" w:rsidR="005F065A" w:rsidRPr="00C43DF2" w:rsidRDefault="0082664B" w:rsidP="00B104E5">
      <w:pPr>
        <w:ind w:left="2160"/>
      </w:pPr>
      <w:r w:rsidRPr="00C43DF2">
        <w:t>Practical information about protein/protein modification mapping</w:t>
      </w:r>
      <w:r w:rsidR="00276CD4" w:rsidRPr="00C43DF2">
        <w:t xml:space="preserve"> </w:t>
      </w:r>
      <w:r w:rsidR="00B104E5">
        <w:t>–</w:t>
      </w:r>
      <w:r w:rsidRPr="00C43DF2">
        <w:t xml:space="preserve"> </w:t>
      </w:r>
      <w:proofErr w:type="spellStart"/>
      <w:r w:rsidR="000124CD">
        <w:t>ChIPseq</w:t>
      </w:r>
      <w:proofErr w:type="spellEnd"/>
      <w:r w:rsidR="00B104E5">
        <w:t>, Cut and Run</w:t>
      </w:r>
    </w:p>
    <w:p w14:paraId="31B2F69C" w14:textId="2523E712" w:rsidR="004957FF" w:rsidRDefault="00D74532" w:rsidP="00F66B68">
      <w:r w:rsidRPr="00C43DF2">
        <w:tab/>
      </w:r>
      <w:r w:rsidRPr="00C43DF2">
        <w:tab/>
      </w:r>
      <w:r w:rsidRPr="00C43DF2">
        <w:tab/>
      </w:r>
      <w:proofErr w:type="spellStart"/>
      <w:r w:rsidRPr="00C43DF2">
        <w:t>ATACseq</w:t>
      </w:r>
      <w:proofErr w:type="spellEnd"/>
    </w:p>
    <w:p w14:paraId="6D646910" w14:textId="41B8D5B7" w:rsidR="00B104E5" w:rsidRPr="00C43DF2" w:rsidRDefault="00B104E5" w:rsidP="00F66B68">
      <w:r>
        <w:tab/>
      </w:r>
      <w:r>
        <w:tab/>
      </w:r>
      <w:r>
        <w:tab/>
        <w:t>Mapping 3D structure of the genome Hi-C, Micro-C</w:t>
      </w:r>
    </w:p>
    <w:p w14:paraId="7D6C1441" w14:textId="658DAB2C" w:rsidR="005F065A" w:rsidRPr="00C43DF2" w:rsidRDefault="005F065A" w:rsidP="005F065A">
      <w:r w:rsidRPr="00C43DF2">
        <w:tab/>
      </w:r>
      <w:r w:rsidRPr="00C43DF2">
        <w:tab/>
      </w:r>
      <w:r w:rsidRPr="00C43DF2">
        <w:tab/>
      </w:r>
    </w:p>
    <w:p w14:paraId="3651ED83" w14:textId="6B5C9F08" w:rsidR="005F065A" w:rsidRPr="00C43DF2" w:rsidRDefault="004957FF" w:rsidP="005F065A">
      <w:r>
        <w:t xml:space="preserve">Class </w:t>
      </w:r>
      <w:r w:rsidR="005F065A" w:rsidRPr="00C43DF2">
        <w:t>1</w:t>
      </w:r>
      <w:r w:rsidR="00B104E5">
        <w:t>8</w:t>
      </w:r>
      <w:r w:rsidR="005F065A" w:rsidRPr="00C43DF2">
        <w:t>:</w:t>
      </w:r>
      <w:r w:rsidR="005F065A" w:rsidRPr="00C43DF2">
        <w:tab/>
      </w:r>
      <w:r w:rsidR="00B104E5">
        <w:tab/>
      </w:r>
      <w:r w:rsidR="006C1D11" w:rsidRPr="00B104E5">
        <w:rPr>
          <w:b/>
          <w:bCs/>
        </w:rPr>
        <w:t>Single cell applications</w:t>
      </w:r>
    </w:p>
    <w:p w14:paraId="597B49EB" w14:textId="0CE76BEC" w:rsidR="006C1D11" w:rsidRPr="00C43DF2" w:rsidRDefault="004957FF" w:rsidP="004957FF">
      <w:pPr>
        <w:ind w:left="2160"/>
      </w:pPr>
      <w:r>
        <w:t xml:space="preserve">Student presentation (10 mins) </w:t>
      </w:r>
      <w:r w:rsidR="005F065A" w:rsidRPr="00C43DF2">
        <w:tab/>
      </w:r>
    </w:p>
    <w:p w14:paraId="001183A6" w14:textId="69CF96A8" w:rsidR="005F065A" w:rsidRPr="00C43DF2" w:rsidRDefault="006C1D11" w:rsidP="006C1D11">
      <w:pPr>
        <w:ind w:left="1440" w:firstLine="720"/>
      </w:pPr>
      <w:r w:rsidRPr="00C43DF2">
        <w:t>Single cell transcription analysis technologies</w:t>
      </w:r>
    </w:p>
    <w:p w14:paraId="2E5EF1F8" w14:textId="7253757F" w:rsidR="005F065A" w:rsidRPr="00C43DF2" w:rsidRDefault="005F065A" w:rsidP="006C1D11">
      <w:r w:rsidRPr="00C43DF2">
        <w:tab/>
      </w:r>
      <w:r w:rsidRPr="00C43DF2">
        <w:tab/>
      </w:r>
      <w:r w:rsidRPr="00C43DF2">
        <w:tab/>
      </w:r>
      <w:r w:rsidR="006C1D11" w:rsidRPr="00C43DF2">
        <w:t>Whole genome sequencing from single cell</w:t>
      </w:r>
    </w:p>
    <w:p w14:paraId="26500E0D" w14:textId="77777777" w:rsidR="00222157" w:rsidRPr="00C43DF2" w:rsidRDefault="00222157" w:rsidP="005F065A"/>
    <w:p w14:paraId="76012E09" w14:textId="44748BB1" w:rsidR="00222157" w:rsidRDefault="004957FF" w:rsidP="00F66B68">
      <w:r>
        <w:t xml:space="preserve">Class </w:t>
      </w:r>
      <w:r w:rsidR="005F065A" w:rsidRPr="00C43DF2">
        <w:t>1</w:t>
      </w:r>
      <w:r w:rsidR="00B104E5">
        <w:t>9</w:t>
      </w:r>
      <w:r w:rsidR="005F065A" w:rsidRPr="00C43DF2">
        <w:t>:</w:t>
      </w:r>
      <w:r w:rsidR="005F065A" w:rsidRPr="00C43DF2">
        <w:tab/>
      </w:r>
      <w:r w:rsidR="00B104E5">
        <w:tab/>
      </w:r>
      <w:r w:rsidR="00B104E5" w:rsidRPr="00B104E5">
        <w:rPr>
          <w:b/>
          <w:bCs/>
        </w:rPr>
        <w:t>Spatial Transcriptomic</w:t>
      </w:r>
      <w:r w:rsidR="00B104E5">
        <w:t xml:space="preserve"> (Multi-</w:t>
      </w:r>
      <w:proofErr w:type="spellStart"/>
      <w:r w:rsidR="00B104E5">
        <w:t>omic</w:t>
      </w:r>
      <w:proofErr w:type="spellEnd"/>
      <w:r w:rsidR="00B104E5">
        <w:t>)</w:t>
      </w:r>
    </w:p>
    <w:p w14:paraId="67E24938" w14:textId="3EFE3C40" w:rsidR="00F66B68" w:rsidRDefault="00F66B68" w:rsidP="00F66B68"/>
    <w:p w14:paraId="654A02C1" w14:textId="77777777" w:rsidR="00BC53E8" w:rsidRPr="00C43DF2" w:rsidRDefault="00BC53E8" w:rsidP="00BC53E8"/>
    <w:p w14:paraId="2A33BCE4" w14:textId="049D31B6" w:rsidR="005F065A" w:rsidRPr="00C43DF2" w:rsidRDefault="004957FF" w:rsidP="005F065A">
      <w:r>
        <w:t>Class</w:t>
      </w:r>
      <w:r w:rsidR="005F065A" w:rsidRPr="00C43DF2">
        <w:t xml:space="preserve"> </w:t>
      </w:r>
      <w:r w:rsidR="00B104E5">
        <w:t>20</w:t>
      </w:r>
      <w:r w:rsidR="005F065A" w:rsidRPr="00C43DF2">
        <w:t xml:space="preserve">: </w:t>
      </w:r>
      <w:r w:rsidR="005F065A" w:rsidRPr="00C43DF2">
        <w:tab/>
      </w:r>
      <w:r w:rsidR="002D23F7">
        <w:tab/>
      </w:r>
      <w:r w:rsidR="002D23F7" w:rsidRPr="002D23F7">
        <w:rPr>
          <w:b/>
          <w:bCs/>
        </w:rPr>
        <w:t>Multi-</w:t>
      </w:r>
      <w:proofErr w:type="spellStart"/>
      <w:r w:rsidR="002D23F7" w:rsidRPr="002D23F7">
        <w:rPr>
          <w:b/>
          <w:bCs/>
        </w:rPr>
        <w:t>omic</w:t>
      </w:r>
      <w:proofErr w:type="spellEnd"/>
      <w:r w:rsidR="002D23F7" w:rsidRPr="002D23F7">
        <w:rPr>
          <w:b/>
          <w:bCs/>
        </w:rPr>
        <w:t xml:space="preserve"> experimental design.</w:t>
      </w:r>
      <w:r w:rsidR="005F065A" w:rsidRPr="00C43DF2">
        <w:tab/>
        <w:t xml:space="preserve"> </w:t>
      </w:r>
    </w:p>
    <w:p w14:paraId="1DE23745" w14:textId="1AA9D59C" w:rsidR="005F065A" w:rsidRDefault="005F065A" w:rsidP="005F065A">
      <w:r w:rsidRPr="00C43DF2">
        <w:tab/>
      </w:r>
      <w:r w:rsidRPr="00C43DF2">
        <w:tab/>
      </w:r>
      <w:r w:rsidRPr="00C43DF2">
        <w:tab/>
        <w:t xml:space="preserve">Catch </w:t>
      </w:r>
      <w:r w:rsidR="00387377">
        <w:t>–</w:t>
      </w:r>
      <w:r w:rsidRPr="00C43DF2">
        <w:t>up</w:t>
      </w:r>
    </w:p>
    <w:p w14:paraId="7DCAEAFC" w14:textId="137E2F9F" w:rsidR="00387377" w:rsidRDefault="00387377" w:rsidP="005F065A"/>
    <w:p w14:paraId="6AF5ABC5" w14:textId="5E12B215" w:rsidR="00387377" w:rsidRDefault="00387377" w:rsidP="005F065A"/>
    <w:p w14:paraId="0E46B04A" w14:textId="11A74366" w:rsidR="00387377" w:rsidRDefault="00387377" w:rsidP="00387377">
      <w:pPr>
        <w:jc w:val="center"/>
        <w:rPr>
          <w:b/>
          <w:sz w:val="28"/>
          <w:szCs w:val="28"/>
        </w:rPr>
      </w:pPr>
      <w:r w:rsidRPr="00387377">
        <w:rPr>
          <w:b/>
          <w:sz w:val="28"/>
          <w:szCs w:val="28"/>
        </w:rPr>
        <w:t>Reading Assignments:</w:t>
      </w:r>
    </w:p>
    <w:p w14:paraId="58D150D5" w14:textId="7116DEBB" w:rsidR="0072033B" w:rsidRDefault="0072033B" w:rsidP="00387377">
      <w:pPr>
        <w:jc w:val="center"/>
        <w:rPr>
          <w:b/>
          <w:sz w:val="28"/>
          <w:szCs w:val="28"/>
        </w:rPr>
      </w:pPr>
    </w:p>
    <w:p w14:paraId="156BA698" w14:textId="4AF0DD1F" w:rsidR="0072033B" w:rsidRDefault="0072033B" w:rsidP="00387377">
      <w:pPr>
        <w:jc w:val="center"/>
        <w:rPr>
          <w:b/>
          <w:sz w:val="28"/>
          <w:szCs w:val="28"/>
        </w:rPr>
      </w:pPr>
      <w:r>
        <w:rPr>
          <w:b/>
          <w:sz w:val="28"/>
          <w:szCs w:val="28"/>
        </w:rPr>
        <w:t>Sakai:</w:t>
      </w:r>
    </w:p>
    <w:p w14:paraId="36A0AE28" w14:textId="77777777" w:rsidR="0072033B" w:rsidRPr="0072033B" w:rsidRDefault="0072033B" w:rsidP="0072033B">
      <w:pPr>
        <w:rPr>
          <w:rFonts w:ascii="Times New Roman" w:eastAsia="Times New Roman" w:hAnsi="Times New Roman" w:cs="Times New Roman"/>
        </w:rPr>
      </w:pPr>
      <w:r w:rsidRPr="0072033B">
        <w:rPr>
          <w:rFonts w:ascii="Arial" w:eastAsia="Times New Roman" w:hAnsi="Arial" w:cs="Arial"/>
          <w:color w:val="414141"/>
          <w:sz w:val="21"/>
          <w:szCs w:val="21"/>
          <w:shd w:val="clear" w:color="auto" w:fill="FFFFFF"/>
        </w:rPr>
        <w:t>https://sakai.unc.edu/portal/site/gnet747</w:t>
      </w:r>
    </w:p>
    <w:p w14:paraId="155FCE53" w14:textId="77777777" w:rsidR="0072033B" w:rsidRPr="00387377" w:rsidRDefault="0072033B" w:rsidP="00387377">
      <w:pPr>
        <w:jc w:val="center"/>
        <w:rPr>
          <w:b/>
          <w:sz w:val="28"/>
          <w:szCs w:val="28"/>
        </w:rPr>
      </w:pPr>
    </w:p>
    <w:p w14:paraId="451653DC" w14:textId="77777777" w:rsidR="00387377" w:rsidRDefault="00387377"/>
    <w:p w14:paraId="616AE933" w14:textId="5EFE735B" w:rsidR="005F065A" w:rsidRPr="00C43DF2" w:rsidRDefault="004229AC">
      <w:r w:rsidRPr="00C43DF2">
        <w:tab/>
      </w:r>
      <w:r w:rsidRPr="00C43DF2">
        <w:tab/>
      </w:r>
      <w:r w:rsidRPr="00C43DF2">
        <w:tab/>
      </w:r>
    </w:p>
    <w:sectPr w:rsidR="005F065A" w:rsidRPr="00C43DF2" w:rsidSect="005A5DC2">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27E68" w14:textId="77777777" w:rsidR="00037160" w:rsidRDefault="00037160" w:rsidP="009B7D52">
      <w:r>
        <w:separator/>
      </w:r>
    </w:p>
  </w:endnote>
  <w:endnote w:type="continuationSeparator" w:id="0">
    <w:p w14:paraId="6E92AD6A" w14:textId="77777777" w:rsidR="00037160" w:rsidRDefault="00037160" w:rsidP="009B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Cambria-Bold">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61576"/>
      <w:docPartObj>
        <w:docPartGallery w:val="Page Numbers (Bottom of Page)"/>
        <w:docPartUnique/>
      </w:docPartObj>
    </w:sdtPr>
    <w:sdtContent>
      <w:sdt>
        <w:sdtPr>
          <w:id w:val="-1769616900"/>
          <w:docPartObj>
            <w:docPartGallery w:val="Page Numbers (Top of Page)"/>
            <w:docPartUnique/>
          </w:docPartObj>
        </w:sdtPr>
        <w:sdtContent>
          <w:p w14:paraId="4D8F50FB" w14:textId="7E2D7DB1" w:rsidR="00753578" w:rsidRDefault="00753578">
            <w:pPr>
              <w:pStyle w:val="Footer"/>
              <w:jc w:val="right"/>
            </w:pPr>
            <w:r>
              <w:t xml:space="preserve">Page </w:t>
            </w:r>
            <w:r>
              <w:rPr>
                <w:b/>
                <w:bCs/>
              </w:rPr>
              <w:fldChar w:fldCharType="begin"/>
            </w:r>
            <w:r>
              <w:rPr>
                <w:b/>
                <w:bCs/>
              </w:rPr>
              <w:instrText xml:space="preserve"> PAGE </w:instrText>
            </w:r>
            <w:r>
              <w:rPr>
                <w:b/>
                <w:bCs/>
              </w:rPr>
              <w:fldChar w:fldCharType="separate"/>
            </w:r>
            <w:r w:rsidR="00C042F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042F7">
              <w:rPr>
                <w:b/>
                <w:bCs/>
                <w:noProof/>
              </w:rPr>
              <w:t>5</w:t>
            </w:r>
            <w:r>
              <w:rPr>
                <w:b/>
                <w:bCs/>
              </w:rPr>
              <w:fldChar w:fldCharType="end"/>
            </w:r>
          </w:p>
        </w:sdtContent>
      </w:sdt>
    </w:sdtContent>
  </w:sdt>
  <w:p w14:paraId="44795733" w14:textId="77777777" w:rsidR="00753578" w:rsidRDefault="00753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BFEB" w14:textId="77777777" w:rsidR="00037160" w:rsidRDefault="00037160" w:rsidP="009B7D52">
      <w:r>
        <w:separator/>
      </w:r>
    </w:p>
  </w:footnote>
  <w:footnote w:type="continuationSeparator" w:id="0">
    <w:p w14:paraId="2CB758EE" w14:textId="77777777" w:rsidR="00037160" w:rsidRDefault="00037160" w:rsidP="009B7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AD17" w14:textId="0266F1A3" w:rsidR="00753578" w:rsidRPr="009B7D52" w:rsidRDefault="00753578">
    <w:pPr>
      <w:pStyle w:val="Header"/>
      <w:rPr>
        <w:i/>
        <w:sz w:val="18"/>
        <w:szCs w:val="18"/>
      </w:rPr>
    </w:pPr>
    <w:r w:rsidRPr="009B7D52">
      <w:rPr>
        <w:i/>
        <w:sz w:val="18"/>
        <w:szCs w:val="18"/>
      </w:rPr>
      <w:t>Syllabus: Development of New Applications for Next Generation Sequencing</w:t>
    </w:r>
  </w:p>
  <w:p w14:paraId="4250A107" w14:textId="47DEE2CC" w:rsidR="00753578" w:rsidRPr="009B7D52" w:rsidRDefault="00753578">
    <w:pPr>
      <w:pStyle w:val="Header"/>
      <w:rPr>
        <w:i/>
        <w:sz w:val="18"/>
        <w:szCs w:val="18"/>
      </w:rPr>
    </w:pPr>
    <w:r w:rsidRPr="009B7D52">
      <w:rPr>
        <w:i/>
        <w:sz w:val="18"/>
        <w:szCs w:val="18"/>
      </w:rPr>
      <w:t>Piotr A. Mieczkowski, PhD</w:t>
    </w:r>
  </w:p>
  <w:p w14:paraId="093CE873" w14:textId="77777777" w:rsidR="00753578" w:rsidRDefault="00753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D2563"/>
    <w:multiLevelType w:val="hybridMultilevel"/>
    <w:tmpl w:val="96B04C02"/>
    <w:lvl w:ilvl="0" w:tplc="3250B52A">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85CEB"/>
    <w:multiLevelType w:val="hybridMultilevel"/>
    <w:tmpl w:val="744AB9A4"/>
    <w:lvl w:ilvl="0" w:tplc="98D6D01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460152">
    <w:abstractNumId w:val="1"/>
  </w:num>
  <w:num w:numId="2" w16cid:durableId="756679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60"/>
    <w:rsid w:val="000124CD"/>
    <w:rsid w:val="00037160"/>
    <w:rsid w:val="00107321"/>
    <w:rsid w:val="00123649"/>
    <w:rsid w:val="00126170"/>
    <w:rsid w:val="001376F3"/>
    <w:rsid w:val="00164C93"/>
    <w:rsid w:val="001812E5"/>
    <w:rsid w:val="001929E8"/>
    <w:rsid w:val="0019373A"/>
    <w:rsid w:val="00222157"/>
    <w:rsid w:val="00276CD4"/>
    <w:rsid w:val="002D23F7"/>
    <w:rsid w:val="0031359B"/>
    <w:rsid w:val="00363E48"/>
    <w:rsid w:val="00387377"/>
    <w:rsid w:val="003A3EDE"/>
    <w:rsid w:val="004229AC"/>
    <w:rsid w:val="004957FF"/>
    <w:rsid w:val="004A3E4F"/>
    <w:rsid w:val="004C122D"/>
    <w:rsid w:val="0052328E"/>
    <w:rsid w:val="005A5DC2"/>
    <w:rsid w:val="005A7BD1"/>
    <w:rsid w:val="005D19E5"/>
    <w:rsid w:val="005E1A1A"/>
    <w:rsid w:val="005F065A"/>
    <w:rsid w:val="006C1D11"/>
    <w:rsid w:val="006F3FE4"/>
    <w:rsid w:val="00717960"/>
    <w:rsid w:val="0072033B"/>
    <w:rsid w:val="0075053B"/>
    <w:rsid w:val="00753578"/>
    <w:rsid w:val="007A5D22"/>
    <w:rsid w:val="007B1331"/>
    <w:rsid w:val="007C1C6F"/>
    <w:rsid w:val="007C5156"/>
    <w:rsid w:val="0082664B"/>
    <w:rsid w:val="00835441"/>
    <w:rsid w:val="00974CEB"/>
    <w:rsid w:val="0098254C"/>
    <w:rsid w:val="009869C2"/>
    <w:rsid w:val="009915E2"/>
    <w:rsid w:val="009B7D52"/>
    <w:rsid w:val="009D31C9"/>
    <w:rsid w:val="00A36358"/>
    <w:rsid w:val="00A562F2"/>
    <w:rsid w:val="00AB2792"/>
    <w:rsid w:val="00AE0313"/>
    <w:rsid w:val="00B104E5"/>
    <w:rsid w:val="00B3511C"/>
    <w:rsid w:val="00BC53E8"/>
    <w:rsid w:val="00C042F7"/>
    <w:rsid w:val="00C43DF2"/>
    <w:rsid w:val="00CD06FC"/>
    <w:rsid w:val="00CE7ED0"/>
    <w:rsid w:val="00CF17AA"/>
    <w:rsid w:val="00D74532"/>
    <w:rsid w:val="00D7705E"/>
    <w:rsid w:val="00DD6647"/>
    <w:rsid w:val="00DE301B"/>
    <w:rsid w:val="00EE2C55"/>
    <w:rsid w:val="00F108EC"/>
    <w:rsid w:val="00F648A6"/>
    <w:rsid w:val="00F66B68"/>
    <w:rsid w:val="00F73C48"/>
    <w:rsid w:val="00FE4B5B"/>
    <w:rsid w:val="00FE6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FC537"/>
  <w14:defaultImageDpi w14:val="300"/>
  <w15:docId w15:val="{C0E9887D-4EE9-A043-B5DA-62093FBA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7AA"/>
    <w:rPr>
      <w:color w:val="0000FF" w:themeColor="hyperlink"/>
      <w:u w:val="single"/>
    </w:rPr>
  </w:style>
  <w:style w:type="paragraph" w:styleId="ListParagraph">
    <w:name w:val="List Paragraph"/>
    <w:basedOn w:val="Normal"/>
    <w:uiPriority w:val="34"/>
    <w:qFormat/>
    <w:rsid w:val="009915E2"/>
    <w:pPr>
      <w:ind w:left="720"/>
      <w:contextualSpacing/>
    </w:pPr>
  </w:style>
  <w:style w:type="table" w:styleId="TableGrid">
    <w:name w:val="Table Grid"/>
    <w:basedOn w:val="TableNormal"/>
    <w:uiPriority w:val="59"/>
    <w:rsid w:val="00F10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7D52"/>
    <w:pPr>
      <w:tabs>
        <w:tab w:val="center" w:pos="4680"/>
        <w:tab w:val="right" w:pos="9360"/>
      </w:tabs>
    </w:pPr>
  </w:style>
  <w:style w:type="character" w:customStyle="1" w:styleId="HeaderChar">
    <w:name w:val="Header Char"/>
    <w:basedOn w:val="DefaultParagraphFont"/>
    <w:link w:val="Header"/>
    <w:uiPriority w:val="99"/>
    <w:rsid w:val="009B7D52"/>
  </w:style>
  <w:style w:type="paragraph" w:styleId="Footer">
    <w:name w:val="footer"/>
    <w:basedOn w:val="Normal"/>
    <w:link w:val="FooterChar"/>
    <w:uiPriority w:val="99"/>
    <w:unhideWhenUsed/>
    <w:rsid w:val="009B7D52"/>
    <w:pPr>
      <w:tabs>
        <w:tab w:val="center" w:pos="4680"/>
        <w:tab w:val="right" w:pos="9360"/>
      </w:tabs>
    </w:pPr>
  </w:style>
  <w:style w:type="character" w:customStyle="1" w:styleId="FooterChar">
    <w:name w:val="Footer Char"/>
    <w:basedOn w:val="DefaultParagraphFont"/>
    <w:link w:val="Footer"/>
    <w:uiPriority w:val="99"/>
    <w:rsid w:val="009B7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195183">
      <w:bodyDiv w:val="1"/>
      <w:marLeft w:val="0"/>
      <w:marRight w:val="0"/>
      <w:marTop w:val="0"/>
      <w:marBottom w:val="0"/>
      <w:divBdr>
        <w:top w:val="none" w:sz="0" w:space="0" w:color="auto"/>
        <w:left w:val="none" w:sz="0" w:space="0" w:color="auto"/>
        <w:bottom w:val="none" w:sz="0" w:space="0" w:color="auto"/>
        <w:right w:val="none" w:sz="0" w:space="0" w:color="auto"/>
      </w:divBdr>
    </w:div>
    <w:div w:id="1361662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abilityservices.un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ecz001@med.un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strumen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1167</Words>
  <Characters>6303</Characters>
  <Application>Microsoft Office Word</Application>
  <DocSecurity>0</DocSecurity>
  <Lines>157</Lines>
  <Paragraphs>82</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Mieczkowski</dc:creator>
  <cp:keywords/>
  <dc:description/>
  <cp:lastModifiedBy>Mieczkowski, Piotr</cp:lastModifiedBy>
  <cp:revision>2</cp:revision>
  <cp:lastPrinted>2017-04-26T16:05:00Z</cp:lastPrinted>
  <dcterms:created xsi:type="dcterms:W3CDTF">2023-05-23T12:05:00Z</dcterms:created>
  <dcterms:modified xsi:type="dcterms:W3CDTF">2023-05-23T12:05:00Z</dcterms:modified>
</cp:coreProperties>
</file>